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2"/>
        <w:ind w:left="5806" w:right="0" w:firstLine="0"/>
        <w:jc w:val="left"/>
        <w:rPr>
          <w:sz w:val="24"/>
        </w:rPr>
      </w:pPr>
      <w:r>
        <w:rPr>
          <w:sz w:val="24"/>
        </w:rPr>
        <w:t>Додаток</w:t>
      </w:r>
      <w:r>
        <w:rPr>
          <w:spacing w:val="-3"/>
          <w:sz w:val="24"/>
        </w:rPr>
        <w:t> </w:t>
      </w:r>
      <w:r>
        <w:rPr>
          <w:spacing w:val="-10"/>
          <w:sz w:val="24"/>
        </w:rPr>
        <w:t>3</w:t>
      </w:r>
    </w:p>
    <w:p>
      <w:pPr>
        <w:spacing w:before="0"/>
        <w:ind w:left="5806" w:right="1025" w:firstLine="0"/>
        <w:jc w:val="left"/>
        <w:rPr>
          <w:sz w:val="24"/>
        </w:rPr>
      </w:pPr>
      <w:r>
        <w:rPr>
          <w:sz w:val="24"/>
        </w:rPr>
        <w:t>до</w:t>
      </w:r>
      <w:r>
        <w:rPr>
          <w:spacing w:val="-11"/>
          <w:sz w:val="24"/>
        </w:rPr>
        <w:t> </w:t>
      </w:r>
      <w:r>
        <w:rPr>
          <w:sz w:val="24"/>
        </w:rPr>
        <w:t>договору</w:t>
      </w:r>
      <w:r>
        <w:rPr>
          <w:spacing w:val="-11"/>
          <w:sz w:val="24"/>
        </w:rPr>
        <w:t> </w:t>
      </w:r>
      <w:r>
        <w:rPr>
          <w:sz w:val="24"/>
        </w:rPr>
        <w:t>про</w:t>
      </w:r>
      <w:r>
        <w:rPr>
          <w:spacing w:val="-11"/>
          <w:sz w:val="24"/>
        </w:rPr>
        <w:t> </w:t>
      </w:r>
      <w:r>
        <w:rPr>
          <w:sz w:val="24"/>
        </w:rPr>
        <w:t>постачання електричної енергії </w:t>
      </w:r>
      <w:r>
        <w:rPr>
          <w:spacing w:val="-2"/>
          <w:sz w:val="24"/>
        </w:rPr>
        <w:t>постачальником </w:t>
      </w:r>
      <w:r>
        <w:rPr>
          <w:sz w:val="24"/>
        </w:rPr>
        <w:t>універсальних послуг</w:t>
      </w:r>
    </w:p>
    <w:p>
      <w:pPr>
        <w:spacing w:line="240" w:lineRule="auto" w:before="120"/>
        <w:rPr>
          <w:sz w:val="24"/>
        </w:rPr>
      </w:pPr>
    </w:p>
    <w:p>
      <w:pPr>
        <w:pStyle w:val="BodyText"/>
        <w:ind w:left="2847"/>
      </w:pPr>
      <w:r>
        <w:rPr/>
        <w:t>Комерційна</w:t>
      </w:r>
      <w:r>
        <w:rPr>
          <w:spacing w:val="-6"/>
        </w:rPr>
        <w:t> </w:t>
      </w:r>
      <w:r>
        <w:rPr/>
        <w:t>пропозиція</w:t>
      </w:r>
      <w:r>
        <w:rPr>
          <w:spacing w:val="-6"/>
        </w:rPr>
        <w:t> </w:t>
      </w:r>
      <w:r>
        <w:rPr>
          <w:spacing w:val="-2"/>
        </w:rPr>
        <w:t>«Дбайлива»</w:t>
      </w:r>
    </w:p>
    <w:p>
      <w:pPr>
        <w:pStyle w:val="BodyText"/>
        <w:ind w:left="417" w:right="516" w:firstLine="301"/>
      </w:pPr>
      <w:r>
        <w:rPr/>
        <w:t>про постачання електричної енергії постачальником універсальних послуг ТОВ</w:t>
      </w:r>
      <w:r>
        <w:rPr>
          <w:spacing w:val="-7"/>
        </w:rPr>
        <w:t> </w:t>
      </w:r>
      <w:r>
        <w:rPr/>
        <w:t>«Запоріжжяелектропостачання»</w:t>
      </w:r>
      <w:r>
        <w:rPr>
          <w:spacing w:val="-6"/>
        </w:rPr>
        <w:t> </w:t>
      </w:r>
      <w:r>
        <w:rPr/>
        <w:t>для</w:t>
      </w:r>
      <w:r>
        <w:rPr>
          <w:spacing w:val="-6"/>
        </w:rPr>
        <w:t> </w:t>
      </w:r>
      <w:r>
        <w:rPr/>
        <w:t>прийнятих</w:t>
      </w:r>
      <w:r>
        <w:rPr>
          <w:spacing w:val="-6"/>
        </w:rPr>
        <w:t> </w:t>
      </w:r>
      <w:r>
        <w:rPr/>
        <w:t>в</w:t>
      </w:r>
      <w:r>
        <w:rPr>
          <w:spacing w:val="-6"/>
        </w:rPr>
        <w:t> </w:t>
      </w:r>
      <w:r>
        <w:rPr/>
        <w:t>експлуатацію</w:t>
      </w:r>
      <w:r>
        <w:rPr>
          <w:spacing w:val="-6"/>
        </w:rPr>
        <w:t> </w:t>
      </w:r>
      <w:r>
        <w:rPr/>
        <w:t>закінчених</w:t>
      </w:r>
    </w:p>
    <w:p>
      <w:pPr>
        <w:pStyle w:val="BodyText"/>
        <w:ind w:left="182" w:right="459" w:hanging="1"/>
        <w:jc w:val="center"/>
      </w:pPr>
      <w:r>
        <w:rPr/>
        <w:t>будівництвом багатоквартирних будинків (черг, пускових комплексів), з незаршеною</w:t>
      </w:r>
      <w:r>
        <w:rPr>
          <w:spacing w:val="-5"/>
        </w:rPr>
        <w:t> </w:t>
      </w:r>
      <w:r>
        <w:rPr/>
        <w:t>процедурою</w:t>
      </w:r>
      <w:r>
        <w:rPr>
          <w:spacing w:val="-5"/>
        </w:rPr>
        <w:t> </w:t>
      </w:r>
      <w:r>
        <w:rPr/>
        <w:t>приєднання</w:t>
      </w:r>
      <w:r>
        <w:rPr>
          <w:spacing w:val="-6"/>
        </w:rPr>
        <w:t> </w:t>
      </w:r>
      <w:r>
        <w:rPr/>
        <w:t>до</w:t>
      </w:r>
      <w:r>
        <w:rPr>
          <w:spacing w:val="-5"/>
        </w:rPr>
        <w:t> </w:t>
      </w:r>
      <w:r>
        <w:rPr/>
        <w:t>електричних</w:t>
      </w:r>
      <w:r>
        <w:rPr>
          <w:spacing w:val="-5"/>
        </w:rPr>
        <w:t> </w:t>
      </w:r>
      <w:r>
        <w:rPr/>
        <w:t>мереж</w:t>
      </w:r>
      <w:r>
        <w:rPr>
          <w:spacing w:val="-6"/>
        </w:rPr>
        <w:t> </w:t>
      </w:r>
      <w:r>
        <w:rPr/>
        <w:t>та</w:t>
      </w:r>
      <w:r>
        <w:rPr>
          <w:spacing w:val="-5"/>
        </w:rPr>
        <w:t> </w:t>
      </w:r>
      <w:r>
        <w:rPr/>
        <w:t>тимчасових</w:t>
      </w:r>
      <w:r>
        <w:rPr>
          <w:spacing w:val="-5"/>
        </w:rPr>
        <w:t> </w:t>
      </w:r>
      <w:r>
        <w:rPr/>
        <w:t>спорудах для життєзабезпечення населення.</w:t>
      </w:r>
    </w:p>
    <w:p>
      <w:pPr>
        <w:spacing w:line="240" w:lineRule="auto" w:before="45" w:after="0"/>
        <w:rPr>
          <w:b/>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4"/>
        <w:gridCol w:w="7346"/>
      </w:tblGrid>
      <w:tr>
        <w:trPr>
          <w:trHeight w:val="6155" w:hRule="atLeast"/>
        </w:trPr>
        <w:tc>
          <w:tcPr>
            <w:tcW w:w="2344" w:type="dxa"/>
          </w:tcPr>
          <w:p>
            <w:pPr>
              <w:pStyle w:val="TableParagraph"/>
              <w:spacing w:before="1"/>
              <w:ind w:left="257" w:hanging="21"/>
              <w:jc w:val="left"/>
              <w:rPr>
                <w:b/>
                <w:sz w:val="24"/>
              </w:rPr>
            </w:pPr>
            <w:r>
              <w:rPr>
                <w:b/>
                <w:sz w:val="24"/>
              </w:rPr>
              <w:t>1.</w:t>
            </w:r>
            <w:r>
              <w:rPr>
                <w:b/>
                <w:spacing w:val="-15"/>
                <w:sz w:val="24"/>
              </w:rPr>
              <w:t> </w:t>
            </w:r>
            <w:r>
              <w:rPr>
                <w:b/>
                <w:sz w:val="24"/>
              </w:rPr>
              <w:t>Критерії,</w:t>
            </w:r>
            <w:r>
              <w:rPr>
                <w:b/>
                <w:spacing w:val="-15"/>
                <w:sz w:val="24"/>
              </w:rPr>
              <w:t> </w:t>
            </w:r>
            <w:r>
              <w:rPr>
                <w:b/>
                <w:sz w:val="24"/>
              </w:rPr>
              <w:t>яким має відповідати особа,</w:t>
            </w:r>
            <w:r>
              <w:rPr>
                <w:b/>
                <w:spacing w:val="-8"/>
                <w:sz w:val="24"/>
              </w:rPr>
              <w:t> </w:t>
            </w:r>
            <w:r>
              <w:rPr>
                <w:b/>
                <w:sz w:val="24"/>
              </w:rPr>
              <w:t>що</w:t>
            </w:r>
            <w:r>
              <w:rPr>
                <w:b/>
                <w:spacing w:val="-8"/>
                <w:sz w:val="24"/>
              </w:rPr>
              <w:t> </w:t>
            </w:r>
            <w:r>
              <w:rPr>
                <w:b/>
                <w:sz w:val="24"/>
              </w:rPr>
              <w:t>обирає дану</w:t>
            </w:r>
            <w:r>
              <w:rPr>
                <w:b/>
                <w:spacing w:val="-2"/>
                <w:sz w:val="24"/>
              </w:rPr>
              <w:t> комерційну</w:t>
            </w:r>
          </w:p>
          <w:p>
            <w:pPr>
              <w:pStyle w:val="TableParagraph"/>
              <w:ind w:left="533"/>
              <w:jc w:val="left"/>
              <w:rPr>
                <w:b/>
                <w:sz w:val="24"/>
              </w:rPr>
            </w:pPr>
            <w:r>
              <w:rPr>
                <w:b/>
                <w:spacing w:val="-2"/>
                <w:sz w:val="24"/>
              </w:rPr>
              <w:t>пропозицію</w:t>
            </w:r>
          </w:p>
        </w:tc>
        <w:tc>
          <w:tcPr>
            <w:tcW w:w="7346" w:type="dxa"/>
          </w:tcPr>
          <w:p>
            <w:pPr>
              <w:pStyle w:val="TableParagraph"/>
              <w:numPr>
                <w:ilvl w:val="0"/>
                <w:numId w:val="1"/>
              </w:numPr>
              <w:tabs>
                <w:tab w:pos="366" w:val="left" w:leader="none"/>
              </w:tabs>
              <w:spacing w:line="240" w:lineRule="auto" w:before="1" w:after="0"/>
              <w:ind w:left="107" w:right="95" w:firstLine="60"/>
              <w:jc w:val="both"/>
              <w:rPr>
                <w:sz w:val="24"/>
              </w:rPr>
            </w:pPr>
            <w:r>
              <w:rPr>
                <w:sz w:val="24"/>
              </w:rPr>
              <w:t>заявник відповідно до пункту 13</w:t>
            </w:r>
            <w:r>
              <w:rPr>
                <w:sz w:val="24"/>
                <w:vertAlign w:val="superscript"/>
              </w:rPr>
              <w:t>1</w:t>
            </w:r>
            <w:r>
              <w:rPr>
                <w:sz w:val="24"/>
                <w:vertAlign w:val="baseline"/>
              </w:rPr>
              <w:t> розділу XVII </w:t>
            </w:r>
            <w:r>
              <w:rPr>
                <w:b/>
                <w:sz w:val="24"/>
                <w:vertAlign w:val="baseline"/>
              </w:rPr>
              <w:t>«</w:t>
            </w:r>
            <w:r>
              <w:rPr>
                <w:sz w:val="24"/>
                <w:vertAlign w:val="baseline"/>
              </w:rPr>
              <w:t>Прикінцеві та перехідні положення</w:t>
            </w:r>
            <w:r>
              <w:rPr>
                <w:b/>
                <w:sz w:val="24"/>
                <w:vertAlign w:val="baseline"/>
              </w:rPr>
              <w:t>» </w:t>
            </w:r>
            <w:r>
              <w:rPr>
                <w:sz w:val="24"/>
                <w:vertAlign w:val="baseline"/>
              </w:rPr>
              <w:t>Закону України “Про ринок електричної енергії”</w:t>
            </w:r>
            <w:r>
              <w:rPr>
                <w:spacing w:val="-1"/>
                <w:sz w:val="24"/>
                <w:vertAlign w:val="baseline"/>
              </w:rPr>
              <w:t> </w:t>
            </w:r>
            <w:r>
              <w:rPr>
                <w:sz w:val="24"/>
                <w:vertAlign w:val="baseline"/>
              </w:rPr>
              <w:t>(зі</w:t>
            </w:r>
            <w:r>
              <w:rPr>
                <w:spacing w:val="-2"/>
                <w:sz w:val="24"/>
                <w:vertAlign w:val="baseline"/>
              </w:rPr>
              <w:t> </w:t>
            </w:r>
            <w:r>
              <w:rPr>
                <w:sz w:val="24"/>
                <w:vertAlign w:val="baseline"/>
              </w:rPr>
              <w:t>змінами,</w:t>
            </w:r>
            <w:r>
              <w:rPr>
                <w:spacing w:val="-1"/>
                <w:sz w:val="24"/>
                <w:vertAlign w:val="baseline"/>
              </w:rPr>
              <w:t> </w:t>
            </w:r>
            <w:r>
              <w:rPr>
                <w:sz w:val="24"/>
                <w:vertAlign w:val="baseline"/>
              </w:rPr>
              <w:t>внесеними</w:t>
            </w:r>
            <w:r>
              <w:rPr>
                <w:spacing w:val="-1"/>
                <w:sz w:val="24"/>
                <w:vertAlign w:val="baseline"/>
              </w:rPr>
              <w:t> </w:t>
            </w:r>
            <w:r>
              <w:rPr>
                <w:sz w:val="24"/>
                <w:vertAlign w:val="baseline"/>
              </w:rPr>
              <w:t>Законом України</w:t>
            </w:r>
            <w:r>
              <w:rPr>
                <w:spacing w:val="-1"/>
                <w:sz w:val="24"/>
                <w:vertAlign w:val="baseline"/>
              </w:rPr>
              <w:t> </w:t>
            </w:r>
            <w:r>
              <w:rPr>
                <w:sz w:val="24"/>
                <w:vertAlign w:val="baseline"/>
              </w:rPr>
              <w:t>“Про</w:t>
            </w:r>
            <w:r>
              <w:rPr>
                <w:spacing w:val="-1"/>
                <w:sz w:val="24"/>
                <w:vertAlign w:val="baseline"/>
              </w:rPr>
              <w:t> </w:t>
            </w:r>
            <w:r>
              <w:rPr>
                <w:sz w:val="24"/>
                <w:vertAlign w:val="baseline"/>
              </w:rPr>
              <w:t>внесення</w:t>
            </w:r>
            <w:r>
              <w:rPr>
                <w:spacing w:val="-1"/>
                <w:sz w:val="24"/>
                <w:vertAlign w:val="baseline"/>
              </w:rPr>
              <w:t> </w:t>
            </w:r>
            <w:r>
              <w:rPr>
                <w:sz w:val="24"/>
                <w:vertAlign w:val="baseline"/>
              </w:rPr>
              <w:t>змін до деяких законодавчих актів України щодо забезпечення вимог цивільного захисту під час планування та забудови територій” від 29.07.2022 №2486-IX) має право тимчасово, на період дії воєнного стану в Україні та протягом одного року після його припинення чи скасування, на отримання універсальної послуги за цінами (тарифами) для побутових споживачів або заявник є юридичною особою, яка укладає договір для забезпечення</w:t>
            </w:r>
            <w:r>
              <w:rPr>
                <w:spacing w:val="40"/>
                <w:sz w:val="24"/>
                <w:vertAlign w:val="baseline"/>
              </w:rPr>
              <w:t> </w:t>
            </w:r>
            <w:r>
              <w:rPr>
                <w:sz w:val="24"/>
                <w:vertAlign w:val="baseline"/>
              </w:rPr>
              <w:t>потреб в електричній енергії, згідно пункту 13</w:t>
            </w:r>
            <w:r>
              <w:rPr>
                <w:sz w:val="24"/>
                <w:vertAlign w:val="superscript"/>
              </w:rPr>
              <w:t>2</w:t>
            </w:r>
            <w:r>
              <w:rPr>
                <w:sz w:val="24"/>
                <w:vertAlign w:val="baseline"/>
              </w:rPr>
              <w:t> розділу XVII </w:t>
            </w:r>
            <w:r>
              <w:rPr>
                <w:b/>
                <w:sz w:val="24"/>
                <w:vertAlign w:val="baseline"/>
              </w:rPr>
              <w:t>«</w:t>
            </w:r>
            <w:r>
              <w:rPr>
                <w:sz w:val="24"/>
                <w:vertAlign w:val="baseline"/>
              </w:rPr>
              <w:t>Прикінцеві та перехідні положення</w:t>
            </w:r>
            <w:r>
              <w:rPr>
                <w:b/>
                <w:sz w:val="24"/>
                <w:vertAlign w:val="baseline"/>
              </w:rPr>
              <w:t>»</w:t>
            </w:r>
            <w:r>
              <w:rPr>
                <w:sz w:val="24"/>
                <w:vertAlign w:val="baseline"/>
              </w:rPr>
              <w:t>, у тимчасових спорудах для життєзабезпечення </w:t>
            </w:r>
            <w:r>
              <w:rPr>
                <w:spacing w:val="-2"/>
                <w:sz w:val="24"/>
                <w:vertAlign w:val="baseline"/>
              </w:rPr>
              <w:t>населення;</w:t>
            </w:r>
          </w:p>
          <w:p>
            <w:pPr>
              <w:pStyle w:val="TableParagraph"/>
              <w:numPr>
                <w:ilvl w:val="0"/>
                <w:numId w:val="1"/>
              </w:numPr>
              <w:tabs>
                <w:tab w:pos="340" w:val="left" w:leader="none"/>
              </w:tabs>
              <w:spacing w:line="240" w:lineRule="auto" w:before="119" w:after="0"/>
              <w:ind w:left="107" w:right="96" w:firstLine="0"/>
              <w:jc w:val="both"/>
              <w:rPr>
                <w:sz w:val="24"/>
              </w:rPr>
            </w:pPr>
            <w:r>
              <w:rPr>
                <w:sz w:val="24"/>
              </w:rPr>
              <w:t>наявний облік електричної енергії (організовано окремі площадки вимірювання на технічні цілі будинку та на побутові потреби власників житлових приміщень) та оформлений паспорт точки розподілу на відповідну (і) площадки (и);</w:t>
            </w:r>
          </w:p>
          <w:p>
            <w:pPr>
              <w:pStyle w:val="TableParagraph"/>
              <w:numPr>
                <w:ilvl w:val="0"/>
                <w:numId w:val="1"/>
              </w:numPr>
              <w:tabs>
                <w:tab w:pos="342" w:val="left" w:leader="none"/>
              </w:tabs>
              <w:spacing w:line="240" w:lineRule="auto" w:before="120" w:after="0"/>
              <w:ind w:left="107" w:right="96" w:firstLine="0"/>
              <w:jc w:val="both"/>
              <w:rPr>
                <w:sz w:val="24"/>
              </w:rPr>
            </w:pPr>
            <w:r>
              <w:rPr>
                <w:sz w:val="24"/>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w:t>
            </w:r>
            <w:r>
              <w:rPr>
                <w:spacing w:val="-2"/>
                <w:sz w:val="24"/>
              </w:rPr>
              <w:t>узгоджень</w:t>
            </w:r>
          </w:p>
        </w:tc>
      </w:tr>
      <w:tr>
        <w:trPr>
          <w:trHeight w:val="1344" w:hRule="atLeast"/>
        </w:trPr>
        <w:tc>
          <w:tcPr>
            <w:tcW w:w="2344" w:type="dxa"/>
          </w:tcPr>
          <w:p>
            <w:pPr>
              <w:pStyle w:val="TableParagraph"/>
              <w:spacing w:before="1"/>
              <w:ind w:left="254" w:right="242" w:firstLine="242"/>
              <w:jc w:val="left"/>
              <w:rPr>
                <w:b/>
                <w:sz w:val="24"/>
              </w:rPr>
            </w:pPr>
            <w:r>
              <w:rPr>
                <w:b/>
                <w:sz w:val="24"/>
              </w:rPr>
              <w:t>2. Територія надання</w:t>
            </w:r>
            <w:r>
              <w:rPr>
                <w:b/>
                <w:spacing w:val="-15"/>
                <w:sz w:val="24"/>
              </w:rPr>
              <w:t> </w:t>
            </w:r>
            <w:r>
              <w:rPr>
                <w:b/>
                <w:sz w:val="24"/>
              </w:rPr>
              <w:t>послуги</w:t>
            </w:r>
          </w:p>
        </w:tc>
        <w:tc>
          <w:tcPr>
            <w:tcW w:w="7346" w:type="dxa"/>
          </w:tcPr>
          <w:p>
            <w:pPr>
              <w:pStyle w:val="TableParagraph"/>
              <w:spacing w:before="1"/>
              <w:ind w:firstLine="334"/>
              <w:jc w:val="left"/>
              <w:rPr>
                <w:sz w:val="24"/>
              </w:rPr>
            </w:pPr>
            <w:r>
              <w:rPr>
                <w:sz w:val="24"/>
              </w:rPr>
              <w:t>Послуга</w:t>
            </w:r>
            <w:r>
              <w:rPr>
                <w:spacing w:val="80"/>
                <w:sz w:val="24"/>
              </w:rPr>
              <w:t> </w:t>
            </w:r>
            <w:r>
              <w:rPr>
                <w:sz w:val="24"/>
              </w:rPr>
              <w:t>надається</w:t>
            </w:r>
            <w:r>
              <w:rPr>
                <w:spacing w:val="80"/>
                <w:sz w:val="24"/>
              </w:rPr>
              <w:t> </w:t>
            </w:r>
            <w:r>
              <w:rPr>
                <w:sz w:val="24"/>
              </w:rPr>
              <w:t>в</w:t>
            </w:r>
            <w:r>
              <w:rPr>
                <w:spacing w:val="80"/>
                <w:sz w:val="24"/>
              </w:rPr>
              <w:t> </w:t>
            </w:r>
            <w:r>
              <w:rPr>
                <w:sz w:val="24"/>
              </w:rPr>
              <w:t>межах</w:t>
            </w:r>
            <w:r>
              <w:rPr>
                <w:spacing w:val="80"/>
                <w:sz w:val="24"/>
              </w:rPr>
              <w:t> </w:t>
            </w:r>
            <w:r>
              <w:rPr>
                <w:sz w:val="24"/>
              </w:rPr>
              <w:t>Запорізької</w:t>
            </w:r>
            <w:r>
              <w:rPr>
                <w:spacing w:val="80"/>
                <w:sz w:val="24"/>
              </w:rPr>
              <w:t> </w:t>
            </w:r>
            <w:r>
              <w:rPr>
                <w:sz w:val="24"/>
              </w:rPr>
              <w:t>області</w:t>
            </w:r>
            <w:r>
              <w:rPr>
                <w:spacing w:val="80"/>
                <w:sz w:val="24"/>
              </w:rPr>
              <w:t> </w:t>
            </w:r>
            <w:r>
              <w:rPr>
                <w:sz w:val="24"/>
              </w:rPr>
              <w:t>електричних мереж операторів системи розподілу:</w:t>
            </w:r>
          </w:p>
          <w:p>
            <w:pPr>
              <w:pStyle w:val="TableParagraph"/>
              <w:numPr>
                <w:ilvl w:val="0"/>
                <w:numId w:val="2"/>
              </w:numPr>
              <w:tabs>
                <w:tab w:pos="1187" w:val="left" w:leader="none"/>
              </w:tabs>
              <w:spacing w:line="240" w:lineRule="auto" w:before="120" w:after="0"/>
              <w:ind w:left="1187" w:right="0" w:hanging="360"/>
              <w:jc w:val="left"/>
              <w:rPr>
                <w:sz w:val="24"/>
              </w:rPr>
            </w:pPr>
            <w:r>
              <w:rPr>
                <w:sz w:val="24"/>
              </w:rPr>
              <w:t>ПАТ</w:t>
            </w:r>
            <w:r>
              <w:rPr>
                <w:spacing w:val="-3"/>
                <w:sz w:val="24"/>
              </w:rPr>
              <w:t> </w:t>
            </w:r>
            <w:r>
              <w:rPr>
                <w:spacing w:val="-2"/>
                <w:sz w:val="24"/>
              </w:rPr>
              <w:t>«Запоріжжяобленерго»;</w:t>
            </w:r>
          </w:p>
          <w:p>
            <w:pPr>
              <w:pStyle w:val="TableParagraph"/>
              <w:numPr>
                <w:ilvl w:val="0"/>
                <w:numId w:val="2"/>
              </w:numPr>
              <w:tabs>
                <w:tab w:pos="1187" w:val="left" w:leader="none"/>
              </w:tabs>
              <w:spacing w:line="240" w:lineRule="auto" w:before="0" w:after="0"/>
              <w:ind w:left="1187" w:right="0" w:hanging="360"/>
              <w:jc w:val="left"/>
              <w:rPr>
                <w:sz w:val="24"/>
              </w:rPr>
            </w:pPr>
            <w:r>
              <w:rPr>
                <w:sz w:val="24"/>
              </w:rPr>
              <w:t>АТ</w:t>
            </w:r>
            <w:r>
              <w:rPr>
                <w:spacing w:val="-4"/>
                <w:sz w:val="24"/>
              </w:rPr>
              <w:t> </w:t>
            </w:r>
            <w:r>
              <w:rPr>
                <w:spacing w:val="-2"/>
                <w:sz w:val="24"/>
              </w:rPr>
              <w:t>«Укрзалізниця».</w:t>
            </w:r>
          </w:p>
        </w:tc>
      </w:tr>
      <w:tr>
        <w:trPr>
          <w:trHeight w:val="4139" w:hRule="atLeast"/>
        </w:trPr>
        <w:tc>
          <w:tcPr>
            <w:tcW w:w="2344" w:type="dxa"/>
          </w:tcPr>
          <w:p>
            <w:pPr>
              <w:pStyle w:val="TableParagraph"/>
              <w:ind w:left="794"/>
              <w:jc w:val="left"/>
              <w:rPr>
                <w:b/>
                <w:sz w:val="24"/>
              </w:rPr>
            </w:pPr>
            <w:r>
              <w:rPr>
                <w:b/>
                <w:sz w:val="24"/>
              </w:rPr>
              <w:t>3. </w:t>
            </w:r>
            <w:r>
              <w:rPr>
                <w:b/>
                <w:spacing w:val="-4"/>
                <w:sz w:val="24"/>
              </w:rPr>
              <w:t>Ціна</w:t>
            </w:r>
          </w:p>
        </w:tc>
        <w:tc>
          <w:tcPr>
            <w:tcW w:w="7346" w:type="dxa"/>
          </w:tcPr>
          <w:p>
            <w:pPr>
              <w:pStyle w:val="TableParagraph"/>
              <w:ind w:right="95" w:firstLine="386"/>
              <w:rPr>
                <w:sz w:val="24"/>
              </w:rPr>
            </w:pPr>
            <w:r>
              <w:rPr>
                <w:sz w:val="24"/>
              </w:rPr>
              <w:t>Постачання електричної енергії здійснюється за фіксованими цінами</w:t>
            </w:r>
            <w:r>
              <w:rPr>
                <w:spacing w:val="-5"/>
                <w:sz w:val="24"/>
              </w:rPr>
              <w:t> </w:t>
            </w:r>
            <w:r>
              <w:rPr>
                <w:sz w:val="24"/>
              </w:rPr>
              <w:t>на</w:t>
            </w:r>
            <w:r>
              <w:rPr>
                <w:spacing w:val="-5"/>
                <w:sz w:val="24"/>
              </w:rPr>
              <w:t> </w:t>
            </w:r>
            <w:r>
              <w:rPr>
                <w:sz w:val="24"/>
              </w:rPr>
              <w:t>електроенергію</w:t>
            </w:r>
            <w:r>
              <w:rPr>
                <w:spacing w:val="-6"/>
                <w:sz w:val="24"/>
              </w:rPr>
              <w:t> </w:t>
            </w:r>
            <w:r>
              <w:rPr>
                <w:sz w:val="24"/>
              </w:rPr>
              <w:t>для</w:t>
            </w:r>
            <w:r>
              <w:rPr>
                <w:spacing w:val="-5"/>
                <w:sz w:val="24"/>
              </w:rPr>
              <w:t> </w:t>
            </w:r>
            <w:r>
              <w:rPr>
                <w:sz w:val="24"/>
              </w:rPr>
              <w:t>побутових</w:t>
            </w:r>
            <w:r>
              <w:rPr>
                <w:spacing w:val="-5"/>
                <w:sz w:val="24"/>
              </w:rPr>
              <w:t> </w:t>
            </w:r>
            <w:r>
              <w:rPr>
                <w:sz w:val="24"/>
              </w:rPr>
              <w:t>споживачів,</w:t>
            </w:r>
            <w:r>
              <w:rPr>
                <w:spacing w:val="-5"/>
                <w:sz w:val="24"/>
              </w:rPr>
              <w:t> </w:t>
            </w:r>
            <w:r>
              <w:rPr>
                <w:sz w:val="24"/>
              </w:rPr>
              <w:t>встановленими постановою Кабінету Міністрів України від 05 червня 2019 №483 “Про затвердження Положення</w:t>
            </w:r>
            <w:r>
              <w:rPr>
                <w:spacing w:val="40"/>
                <w:sz w:val="24"/>
              </w:rPr>
              <w:t> </w:t>
            </w:r>
            <w:r>
              <w:rPr>
                <w:sz w:val="24"/>
              </w:rPr>
              <w:t>про покладання спеціальних обовʼязків на учасників ринку електричної енергії для забезпечення загальносуспільних інтересів у процесі функціонування електричної енергії (Додаток 3 до Положення) чи іншим нормативним актом, прийнятим у встановленому законодавством порядку. На момент публікації для колективних побутових споживачів (крім гуртожитків), а також (цілі споживання), які визначені в абзацах одинадцятому-чотирнадцятому</w:t>
            </w:r>
            <w:r>
              <w:rPr>
                <w:spacing w:val="29"/>
                <w:sz w:val="24"/>
              </w:rPr>
              <w:t>  </w:t>
            </w:r>
            <w:r>
              <w:rPr>
                <w:sz w:val="24"/>
              </w:rPr>
              <w:t>пункту</w:t>
            </w:r>
            <w:r>
              <w:rPr>
                <w:spacing w:val="30"/>
                <w:sz w:val="24"/>
              </w:rPr>
              <w:t>  </w:t>
            </w:r>
            <w:r>
              <w:rPr>
                <w:sz w:val="24"/>
              </w:rPr>
              <w:t>13</w:t>
            </w:r>
            <w:r>
              <w:rPr>
                <w:spacing w:val="30"/>
                <w:sz w:val="24"/>
              </w:rPr>
              <w:t>  </w:t>
            </w:r>
            <w:r>
              <w:rPr>
                <w:sz w:val="24"/>
              </w:rPr>
              <w:t>розділу</w:t>
            </w:r>
            <w:r>
              <w:rPr>
                <w:spacing w:val="29"/>
                <w:sz w:val="24"/>
              </w:rPr>
              <w:t>  </w:t>
            </w:r>
            <w:r>
              <w:rPr>
                <w:sz w:val="24"/>
              </w:rPr>
              <w:t>розділу</w:t>
            </w:r>
            <w:r>
              <w:rPr>
                <w:spacing w:val="30"/>
                <w:sz w:val="24"/>
              </w:rPr>
              <w:t>  </w:t>
            </w:r>
            <w:r>
              <w:rPr>
                <w:spacing w:val="-4"/>
                <w:sz w:val="24"/>
              </w:rPr>
              <w:t>XVII</w:t>
            </w:r>
          </w:p>
          <w:p>
            <w:pPr>
              <w:pStyle w:val="TableParagraph"/>
              <w:spacing w:line="270" w:lineRule="atLeast"/>
              <w:ind w:right="96"/>
              <w:rPr>
                <w:sz w:val="24"/>
              </w:rPr>
            </w:pPr>
            <w:r>
              <w:rPr>
                <w:b/>
                <w:sz w:val="24"/>
              </w:rPr>
              <w:t>«</w:t>
            </w:r>
            <w:r>
              <w:rPr>
                <w:sz w:val="24"/>
              </w:rPr>
              <w:t>Прикінцеві та перехідні положення</w:t>
            </w:r>
            <w:r>
              <w:rPr>
                <w:b/>
                <w:sz w:val="24"/>
              </w:rPr>
              <w:t>» </w:t>
            </w:r>
            <w:r>
              <w:rPr>
                <w:sz w:val="24"/>
              </w:rPr>
              <w:t>Закону України “Про ринок електричної енергії”, фіксована ціна становить – 1,40 грн. за 1кВт*год без ПДВ, ПДВ-0,28 грн. за 1кВт*год, 1,68 грн. з ПДВ за </w:t>
            </w:r>
            <w:r>
              <w:rPr>
                <w:spacing w:val="-2"/>
                <w:sz w:val="24"/>
              </w:rPr>
              <w:t>1кВт*год</w:t>
            </w:r>
          </w:p>
        </w:tc>
      </w:tr>
    </w:tbl>
    <w:p>
      <w:pPr>
        <w:pStyle w:val="TableParagraph"/>
        <w:spacing w:after="0" w:line="270" w:lineRule="atLeast"/>
        <w:rPr>
          <w:sz w:val="24"/>
        </w:rPr>
        <w:sectPr>
          <w:type w:val="continuous"/>
          <w:pgSz w:w="11910" w:h="16840"/>
          <w:pgMar w:top="720" w:bottom="280" w:left="1559" w:right="425"/>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4"/>
        <w:gridCol w:w="7346"/>
      </w:tblGrid>
      <w:tr>
        <w:trPr>
          <w:trHeight w:val="7063" w:hRule="atLeast"/>
        </w:trPr>
        <w:tc>
          <w:tcPr>
            <w:tcW w:w="2344" w:type="dxa"/>
          </w:tcPr>
          <w:p>
            <w:pPr>
              <w:pStyle w:val="TableParagraph"/>
              <w:ind w:left="785" w:hanging="640"/>
              <w:jc w:val="left"/>
              <w:rPr>
                <w:b/>
                <w:sz w:val="24"/>
              </w:rPr>
            </w:pPr>
            <w:r>
              <w:rPr>
                <w:b/>
                <w:sz w:val="24"/>
              </w:rPr>
              <w:t>4.</w:t>
            </w:r>
            <w:r>
              <w:rPr>
                <w:b/>
                <w:spacing w:val="-13"/>
                <w:sz w:val="24"/>
              </w:rPr>
              <w:t> </w:t>
            </w:r>
            <w:r>
              <w:rPr>
                <w:b/>
                <w:sz w:val="24"/>
              </w:rPr>
              <w:t>Спосіб</w:t>
            </w:r>
            <w:r>
              <w:rPr>
                <w:b/>
                <w:spacing w:val="-13"/>
                <w:sz w:val="24"/>
              </w:rPr>
              <w:t> </w:t>
            </w:r>
            <w:r>
              <w:rPr>
                <w:b/>
                <w:sz w:val="24"/>
              </w:rPr>
              <w:t>та</w:t>
            </w:r>
            <w:r>
              <w:rPr>
                <w:b/>
                <w:spacing w:val="-13"/>
                <w:sz w:val="24"/>
              </w:rPr>
              <w:t> </w:t>
            </w:r>
            <w:r>
              <w:rPr>
                <w:b/>
                <w:sz w:val="24"/>
              </w:rPr>
              <w:t>термін </w:t>
            </w:r>
            <w:r>
              <w:rPr>
                <w:b/>
                <w:spacing w:val="-2"/>
                <w:sz w:val="24"/>
              </w:rPr>
              <w:t>оплати</w:t>
            </w:r>
          </w:p>
        </w:tc>
        <w:tc>
          <w:tcPr>
            <w:tcW w:w="7346" w:type="dxa"/>
          </w:tcPr>
          <w:p>
            <w:pPr>
              <w:pStyle w:val="TableParagraph"/>
              <w:ind w:right="96" w:firstLine="386"/>
              <w:rPr>
                <w:sz w:val="24"/>
              </w:rPr>
            </w:pPr>
            <w:r>
              <w:rPr>
                <w:sz w:val="24"/>
              </w:rPr>
              <w:t>Розрахунковий період для обсягу спожитої електричної енергії становить один місяць, а саме: з 01 числа розрахункового місяця по останній день розрахункового місяця.</w:t>
            </w:r>
          </w:p>
          <w:p>
            <w:pPr>
              <w:pStyle w:val="TableParagraph"/>
              <w:spacing w:before="120"/>
              <w:ind w:right="95" w:firstLine="386"/>
              <w:rPr>
                <w:sz w:val="24"/>
              </w:rPr>
            </w:pPr>
            <w:r>
              <w:rPr>
                <w:sz w:val="24"/>
              </w:rPr>
              <w:t>Споживач здійснює повну оплату вартості обсягу спожитої електричної енергії один раз на місяць за фактичними показами засобів комерційного обліку електричної енергії на початку періоду, наступного за розрахунковим.</w:t>
            </w:r>
          </w:p>
          <w:p>
            <w:pPr>
              <w:pStyle w:val="TableParagraph"/>
              <w:spacing w:before="120"/>
              <w:ind w:right="97" w:firstLine="386"/>
              <w:rPr>
                <w:sz w:val="24"/>
              </w:rPr>
            </w:pPr>
            <w:r>
              <w:rPr>
                <w:sz w:val="24"/>
              </w:rPr>
              <w:t>Оплата здійснюється на поточний рахунок із спеціальним режимом використання Постачальника (далі - спецрахунок), зазначений у Договорі або розрахункових документах.</w:t>
            </w:r>
          </w:p>
          <w:p>
            <w:pPr>
              <w:pStyle w:val="TableParagraph"/>
              <w:spacing w:before="120"/>
              <w:ind w:left="493"/>
              <w:rPr>
                <w:sz w:val="24"/>
              </w:rPr>
            </w:pPr>
            <w:r>
              <w:rPr>
                <w:sz w:val="24"/>
              </w:rPr>
              <w:t>Оплата</w:t>
            </w:r>
            <w:r>
              <w:rPr>
                <w:spacing w:val="-2"/>
                <w:sz w:val="24"/>
              </w:rPr>
              <w:t> </w:t>
            </w:r>
            <w:r>
              <w:rPr>
                <w:sz w:val="24"/>
              </w:rPr>
              <w:t>може</w:t>
            </w:r>
            <w:r>
              <w:rPr>
                <w:spacing w:val="-1"/>
                <w:sz w:val="24"/>
              </w:rPr>
              <w:t> </w:t>
            </w:r>
            <w:r>
              <w:rPr>
                <w:sz w:val="24"/>
              </w:rPr>
              <w:t>бути</w:t>
            </w:r>
            <w:r>
              <w:rPr>
                <w:spacing w:val="-2"/>
                <w:sz w:val="24"/>
              </w:rPr>
              <w:t> </w:t>
            </w:r>
            <w:r>
              <w:rPr>
                <w:sz w:val="24"/>
              </w:rPr>
              <w:t>здійснена</w:t>
            </w:r>
            <w:r>
              <w:rPr>
                <w:spacing w:val="-1"/>
                <w:sz w:val="24"/>
              </w:rPr>
              <w:t> </w:t>
            </w:r>
            <w:r>
              <w:rPr>
                <w:spacing w:val="-2"/>
                <w:sz w:val="24"/>
              </w:rPr>
              <w:t>через:</w:t>
            </w:r>
          </w:p>
          <w:p>
            <w:pPr>
              <w:pStyle w:val="TableParagraph"/>
              <w:numPr>
                <w:ilvl w:val="0"/>
                <w:numId w:val="3"/>
              </w:numPr>
              <w:tabs>
                <w:tab w:pos="815" w:val="left" w:leader="none"/>
              </w:tabs>
              <w:spacing w:line="240" w:lineRule="auto" w:before="120" w:after="0"/>
              <w:ind w:left="815" w:right="0" w:hanging="348"/>
              <w:jc w:val="left"/>
              <w:rPr>
                <w:sz w:val="24"/>
              </w:rPr>
            </w:pPr>
            <w:r>
              <w:rPr>
                <w:sz w:val="24"/>
              </w:rPr>
              <w:t>банківську</w:t>
            </w:r>
            <w:r>
              <w:rPr>
                <w:spacing w:val="-3"/>
                <w:sz w:val="24"/>
              </w:rPr>
              <w:t> </w:t>
            </w:r>
            <w:r>
              <w:rPr>
                <w:sz w:val="24"/>
              </w:rPr>
              <w:t>платіжну</w:t>
            </w:r>
            <w:r>
              <w:rPr>
                <w:spacing w:val="-3"/>
                <w:sz w:val="24"/>
              </w:rPr>
              <w:t> </w:t>
            </w:r>
            <w:r>
              <w:rPr>
                <w:spacing w:val="-2"/>
                <w:sz w:val="24"/>
              </w:rPr>
              <w:t>систему;</w:t>
            </w:r>
          </w:p>
          <w:p>
            <w:pPr>
              <w:pStyle w:val="TableParagraph"/>
              <w:numPr>
                <w:ilvl w:val="0"/>
                <w:numId w:val="3"/>
              </w:numPr>
              <w:tabs>
                <w:tab w:pos="815" w:val="left" w:leader="none"/>
              </w:tabs>
              <w:spacing w:line="240" w:lineRule="auto" w:before="118" w:after="0"/>
              <w:ind w:left="815" w:right="0" w:hanging="348"/>
              <w:jc w:val="left"/>
              <w:rPr>
                <w:sz w:val="24"/>
              </w:rPr>
            </w:pPr>
            <w:r>
              <w:rPr>
                <w:sz w:val="24"/>
              </w:rPr>
              <w:t>особовий</w:t>
            </w:r>
            <w:r>
              <w:rPr>
                <w:spacing w:val="-3"/>
                <w:sz w:val="24"/>
              </w:rPr>
              <w:t> </w:t>
            </w:r>
            <w:r>
              <w:rPr>
                <w:sz w:val="24"/>
              </w:rPr>
              <w:t>кабінет</w:t>
            </w:r>
            <w:r>
              <w:rPr>
                <w:spacing w:val="-2"/>
                <w:sz w:val="24"/>
              </w:rPr>
              <w:t> </w:t>
            </w:r>
            <w:r>
              <w:rPr>
                <w:sz w:val="24"/>
              </w:rPr>
              <w:t>на</w:t>
            </w:r>
            <w:r>
              <w:rPr>
                <w:spacing w:val="-2"/>
                <w:sz w:val="24"/>
              </w:rPr>
              <w:t> </w:t>
            </w:r>
            <w:r>
              <w:rPr>
                <w:sz w:val="24"/>
              </w:rPr>
              <w:t>сайті</w:t>
            </w:r>
            <w:r>
              <w:rPr>
                <w:spacing w:val="-1"/>
                <w:sz w:val="24"/>
              </w:rPr>
              <w:t> </w:t>
            </w:r>
            <w:r>
              <w:rPr>
                <w:spacing w:val="-2"/>
                <w:sz w:val="24"/>
              </w:rPr>
              <w:t>Постачальника;</w:t>
            </w:r>
          </w:p>
          <w:p>
            <w:pPr>
              <w:pStyle w:val="TableParagraph"/>
              <w:numPr>
                <w:ilvl w:val="0"/>
                <w:numId w:val="3"/>
              </w:numPr>
              <w:tabs>
                <w:tab w:pos="815" w:val="left" w:leader="none"/>
              </w:tabs>
              <w:spacing w:line="240" w:lineRule="auto" w:before="119" w:after="0"/>
              <w:ind w:left="815" w:right="0" w:hanging="348"/>
              <w:jc w:val="left"/>
              <w:rPr>
                <w:sz w:val="24"/>
              </w:rPr>
            </w:pPr>
            <w:r>
              <w:rPr>
                <w:sz w:val="24"/>
              </w:rPr>
              <w:t>поштовий</w:t>
            </w:r>
            <w:r>
              <w:rPr>
                <w:spacing w:val="-5"/>
                <w:sz w:val="24"/>
              </w:rPr>
              <w:t> </w:t>
            </w:r>
            <w:r>
              <w:rPr>
                <w:spacing w:val="-2"/>
                <w:sz w:val="24"/>
              </w:rPr>
              <w:t>переказ;</w:t>
            </w:r>
          </w:p>
          <w:p>
            <w:pPr>
              <w:pStyle w:val="TableParagraph"/>
              <w:numPr>
                <w:ilvl w:val="0"/>
                <w:numId w:val="3"/>
              </w:numPr>
              <w:tabs>
                <w:tab w:pos="815" w:val="left" w:leader="none"/>
              </w:tabs>
              <w:spacing w:line="240" w:lineRule="auto" w:before="120" w:after="0"/>
              <w:ind w:left="815" w:right="0" w:hanging="348"/>
              <w:jc w:val="left"/>
              <w:rPr>
                <w:sz w:val="24"/>
              </w:rPr>
            </w:pPr>
            <w:r>
              <w:rPr>
                <w:sz w:val="24"/>
              </w:rPr>
              <w:t>в</w:t>
            </w:r>
            <w:r>
              <w:rPr>
                <w:spacing w:val="-3"/>
                <w:sz w:val="24"/>
              </w:rPr>
              <w:t> </w:t>
            </w:r>
            <w:r>
              <w:rPr>
                <w:sz w:val="24"/>
              </w:rPr>
              <w:t>інший</w:t>
            </w:r>
            <w:r>
              <w:rPr>
                <w:spacing w:val="-3"/>
                <w:sz w:val="24"/>
              </w:rPr>
              <w:t> </w:t>
            </w:r>
            <w:r>
              <w:rPr>
                <w:sz w:val="24"/>
              </w:rPr>
              <w:t>не</w:t>
            </w:r>
            <w:r>
              <w:rPr>
                <w:spacing w:val="-2"/>
                <w:sz w:val="24"/>
              </w:rPr>
              <w:t> </w:t>
            </w:r>
            <w:r>
              <w:rPr>
                <w:sz w:val="24"/>
              </w:rPr>
              <w:t>заборонений</w:t>
            </w:r>
            <w:r>
              <w:rPr>
                <w:spacing w:val="-3"/>
                <w:sz w:val="24"/>
              </w:rPr>
              <w:t> </w:t>
            </w:r>
            <w:r>
              <w:rPr>
                <w:sz w:val="24"/>
              </w:rPr>
              <w:t>чинним</w:t>
            </w:r>
            <w:r>
              <w:rPr>
                <w:spacing w:val="-2"/>
                <w:sz w:val="24"/>
              </w:rPr>
              <w:t> </w:t>
            </w:r>
            <w:r>
              <w:rPr>
                <w:sz w:val="24"/>
              </w:rPr>
              <w:t>законодавством</w:t>
            </w:r>
            <w:r>
              <w:rPr>
                <w:spacing w:val="-2"/>
                <w:sz w:val="24"/>
              </w:rPr>
              <w:t> спосіб.</w:t>
            </w:r>
          </w:p>
          <w:p>
            <w:pPr>
              <w:pStyle w:val="TableParagraph"/>
              <w:spacing w:before="119"/>
              <w:ind w:right="96" w:firstLine="370"/>
              <w:rPr>
                <w:sz w:val="24"/>
              </w:rPr>
            </w:pPr>
            <w:r>
              <w:rPr>
                <w:sz w:val="24"/>
              </w:rPr>
              <w:t>Остаточний розрахунок за спожиту електричну енергію має здійснюватися не пізніше 5 (п’яти) робочих днів після закінчення розрахункового періоду на підставі самостійно отриманого Споживачем у Постачальника рахунка.</w:t>
            </w:r>
          </w:p>
          <w:p>
            <w:pPr>
              <w:pStyle w:val="TableParagraph"/>
              <w:spacing w:before="120"/>
              <w:ind w:right="97" w:firstLine="370"/>
              <w:rPr>
                <w:sz w:val="24"/>
              </w:rPr>
            </w:pPr>
            <w:r>
              <w:rPr>
                <w:sz w:val="24"/>
              </w:rPr>
              <w:t>Датою оплати є дата надходження коштів на спецрахунок </w:t>
            </w:r>
            <w:r>
              <w:rPr>
                <w:spacing w:val="-2"/>
                <w:sz w:val="24"/>
              </w:rPr>
              <w:t>Постачальника.</w:t>
            </w:r>
          </w:p>
        </w:tc>
      </w:tr>
      <w:tr>
        <w:trPr>
          <w:trHeight w:val="2603" w:hRule="atLeast"/>
        </w:trPr>
        <w:tc>
          <w:tcPr>
            <w:tcW w:w="2344" w:type="dxa"/>
          </w:tcPr>
          <w:p>
            <w:pPr>
              <w:pStyle w:val="TableParagraph"/>
              <w:ind w:left="158" w:right="147" w:firstLine="135"/>
              <w:jc w:val="left"/>
              <w:rPr>
                <w:b/>
                <w:sz w:val="24"/>
              </w:rPr>
            </w:pPr>
            <w:r>
              <w:rPr>
                <w:b/>
                <w:sz w:val="24"/>
              </w:rPr>
              <w:t>5. Розмір пені за порушення</w:t>
            </w:r>
            <w:r>
              <w:rPr>
                <w:b/>
                <w:spacing w:val="-15"/>
                <w:sz w:val="24"/>
              </w:rPr>
              <w:t> </w:t>
            </w:r>
            <w:r>
              <w:rPr>
                <w:b/>
                <w:sz w:val="24"/>
              </w:rPr>
              <w:t>строку</w:t>
            </w:r>
          </w:p>
          <w:p>
            <w:pPr>
              <w:pStyle w:val="TableParagraph"/>
              <w:ind w:left="800" w:right="414" w:hanging="377"/>
              <w:jc w:val="left"/>
              <w:rPr>
                <w:b/>
                <w:sz w:val="24"/>
              </w:rPr>
            </w:pPr>
            <w:r>
              <w:rPr>
                <w:b/>
                <w:sz w:val="24"/>
              </w:rPr>
              <w:t>оплати</w:t>
            </w:r>
            <w:r>
              <w:rPr>
                <w:b/>
                <w:spacing w:val="-15"/>
                <w:sz w:val="24"/>
              </w:rPr>
              <w:t> </w:t>
            </w:r>
            <w:r>
              <w:rPr>
                <w:b/>
                <w:sz w:val="24"/>
              </w:rPr>
              <w:t>та/або </w:t>
            </w:r>
            <w:r>
              <w:rPr>
                <w:b/>
                <w:spacing w:val="-2"/>
                <w:sz w:val="24"/>
              </w:rPr>
              <w:t>штраф</w:t>
            </w:r>
          </w:p>
        </w:tc>
        <w:tc>
          <w:tcPr>
            <w:tcW w:w="7346" w:type="dxa"/>
          </w:tcPr>
          <w:p>
            <w:pPr>
              <w:pStyle w:val="TableParagraph"/>
              <w:ind w:right="96" w:firstLine="286"/>
              <w:rPr>
                <w:sz w:val="24"/>
              </w:rPr>
            </w:pPr>
            <w:r>
              <w:rPr>
                <w:sz w:val="24"/>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3% річних від суми</w:t>
            </w:r>
            <w:r>
              <w:rPr>
                <w:spacing w:val="40"/>
                <w:sz w:val="24"/>
              </w:rPr>
              <w:t> </w:t>
            </w:r>
            <w:r>
              <w:rPr>
                <w:sz w:val="24"/>
              </w:rPr>
              <w:t>заборгованості за кожний день прострочення платежу, враховуючи день фактичної оплати, нарахованої</w:t>
            </w:r>
            <w:r>
              <w:rPr>
                <w:spacing w:val="40"/>
                <w:sz w:val="24"/>
              </w:rPr>
              <w:t> </w:t>
            </w:r>
            <w:r>
              <w:rPr>
                <w:sz w:val="24"/>
              </w:rPr>
              <w:t>протягом всього періоду прострочення зобов’язання.</w:t>
            </w:r>
          </w:p>
          <w:p>
            <w:pPr>
              <w:pStyle w:val="TableParagraph"/>
              <w:ind w:right="96" w:firstLine="370"/>
              <w:rPr>
                <w:sz w:val="24"/>
              </w:rPr>
            </w:pPr>
            <w:r>
              <w:rPr>
                <w:sz w:val="24"/>
              </w:rPr>
              <w:t>Суми 3% річних, інфляційних зазначаються у розрахунковому документі окремим рядком, та повинні бути сплачені протягом 5 робочих днів від дня його отримання Споживачем.</w:t>
            </w:r>
          </w:p>
        </w:tc>
      </w:tr>
      <w:tr>
        <w:trPr>
          <w:trHeight w:val="1103" w:hRule="atLeast"/>
        </w:trPr>
        <w:tc>
          <w:tcPr>
            <w:tcW w:w="2344" w:type="dxa"/>
          </w:tcPr>
          <w:p>
            <w:pPr>
              <w:pStyle w:val="TableParagraph"/>
              <w:ind w:left="563" w:hanging="53"/>
              <w:jc w:val="left"/>
              <w:rPr>
                <w:b/>
                <w:sz w:val="24"/>
              </w:rPr>
            </w:pPr>
            <w:r>
              <w:rPr>
                <w:b/>
                <w:sz w:val="24"/>
              </w:rPr>
              <w:t>6.</w:t>
            </w:r>
            <w:r>
              <w:rPr>
                <w:b/>
                <w:spacing w:val="-15"/>
                <w:sz w:val="24"/>
              </w:rPr>
              <w:t> </w:t>
            </w:r>
            <w:r>
              <w:rPr>
                <w:b/>
                <w:sz w:val="24"/>
              </w:rPr>
              <w:t>Штраф</w:t>
            </w:r>
            <w:r>
              <w:rPr>
                <w:b/>
                <w:spacing w:val="-15"/>
                <w:sz w:val="24"/>
              </w:rPr>
              <w:t> </w:t>
            </w:r>
            <w:r>
              <w:rPr>
                <w:b/>
                <w:sz w:val="24"/>
              </w:rPr>
              <w:t>за </w:t>
            </w:r>
            <w:r>
              <w:rPr>
                <w:b/>
                <w:spacing w:val="-2"/>
                <w:sz w:val="24"/>
              </w:rPr>
              <w:t>дострокове</w:t>
            </w:r>
          </w:p>
          <w:p>
            <w:pPr>
              <w:pStyle w:val="TableParagraph"/>
              <w:spacing w:line="270" w:lineRule="atLeast"/>
              <w:ind w:left="683" w:right="334" w:hanging="341"/>
              <w:jc w:val="left"/>
              <w:rPr>
                <w:b/>
                <w:sz w:val="24"/>
              </w:rPr>
            </w:pPr>
            <w:r>
              <w:rPr>
                <w:b/>
                <w:sz w:val="24"/>
              </w:rPr>
              <w:t>припинення</w:t>
            </w:r>
            <w:r>
              <w:rPr>
                <w:b/>
                <w:spacing w:val="-15"/>
                <w:sz w:val="24"/>
              </w:rPr>
              <w:t> </w:t>
            </w:r>
            <w:r>
              <w:rPr>
                <w:b/>
                <w:sz w:val="24"/>
              </w:rPr>
              <w:t>дії </w:t>
            </w:r>
            <w:r>
              <w:rPr>
                <w:b/>
                <w:spacing w:val="-2"/>
                <w:sz w:val="24"/>
              </w:rPr>
              <w:t>договору</w:t>
            </w:r>
          </w:p>
        </w:tc>
        <w:tc>
          <w:tcPr>
            <w:tcW w:w="7346" w:type="dxa"/>
          </w:tcPr>
          <w:p>
            <w:pPr>
              <w:pStyle w:val="TableParagraph"/>
              <w:tabs>
                <w:tab w:pos="1359" w:val="left" w:leader="none"/>
                <w:tab w:pos="2346" w:val="left" w:leader="none"/>
                <w:tab w:pos="3850" w:val="left" w:leader="none"/>
                <w:tab w:pos="4755" w:val="left" w:leader="none"/>
                <w:tab w:pos="5938" w:val="left" w:leader="none"/>
              </w:tabs>
              <w:ind w:right="96" w:firstLine="60"/>
              <w:jc w:val="left"/>
              <w:rPr>
                <w:sz w:val="24"/>
              </w:rPr>
            </w:pPr>
            <w:r>
              <w:rPr>
                <w:spacing w:val="-2"/>
                <w:sz w:val="24"/>
              </w:rPr>
              <w:t>Штрафні</w:t>
            </w:r>
            <w:r>
              <w:rPr>
                <w:sz w:val="24"/>
              </w:rPr>
              <w:tab/>
            </w:r>
            <w:r>
              <w:rPr>
                <w:spacing w:val="-2"/>
                <w:sz w:val="24"/>
              </w:rPr>
              <w:t>санкції</w:t>
            </w:r>
            <w:r>
              <w:rPr>
                <w:sz w:val="24"/>
              </w:rPr>
              <w:tab/>
            </w:r>
            <w:r>
              <w:rPr>
                <w:spacing w:val="-2"/>
                <w:sz w:val="24"/>
              </w:rPr>
              <w:t>передбачені</w:t>
            </w:r>
            <w:r>
              <w:rPr>
                <w:sz w:val="24"/>
              </w:rPr>
              <w:tab/>
            </w:r>
            <w:r>
              <w:rPr>
                <w:spacing w:val="-2"/>
                <w:sz w:val="24"/>
              </w:rPr>
              <w:t>даним</w:t>
            </w:r>
            <w:r>
              <w:rPr>
                <w:sz w:val="24"/>
              </w:rPr>
              <w:tab/>
            </w:r>
            <w:r>
              <w:rPr>
                <w:spacing w:val="-2"/>
                <w:sz w:val="24"/>
              </w:rPr>
              <w:t>розділом</w:t>
            </w:r>
            <w:r>
              <w:rPr>
                <w:sz w:val="24"/>
              </w:rPr>
              <w:tab/>
            </w:r>
            <w:r>
              <w:rPr>
                <w:spacing w:val="-2"/>
                <w:sz w:val="24"/>
              </w:rPr>
              <w:t>Комерційної </w:t>
            </w:r>
            <w:r>
              <w:rPr>
                <w:sz w:val="24"/>
              </w:rPr>
              <w:t>пропозиції не застосовуються.</w:t>
            </w:r>
          </w:p>
        </w:tc>
      </w:tr>
      <w:tr>
        <w:trPr>
          <w:trHeight w:val="828" w:hRule="atLeast"/>
        </w:trPr>
        <w:tc>
          <w:tcPr>
            <w:tcW w:w="2344" w:type="dxa"/>
          </w:tcPr>
          <w:p>
            <w:pPr>
              <w:pStyle w:val="TableParagraph"/>
              <w:spacing w:before="1"/>
              <w:ind w:left="369" w:firstLine="9"/>
              <w:jc w:val="left"/>
              <w:rPr>
                <w:b/>
                <w:sz w:val="24"/>
              </w:rPr>
            </w:pPr>
            <w:r>
              <w:rPr>
                <w:b/>
                <w:sz w:val="24"/>
              </w:rPr>
              <w:t>7.</w:t>
            </w:r>
            <w:r>
              <w:rPr>
                <w:b/>
                <w:spacing w:val="-15"/>
                <w:sz w:val="24"/>
              </w:rPr>
              <w:t> </w:t>
            </w:r>
            <w:r>
              <w:rPr>
                <w:b/>
                <w:sz w:val="24"/>
              </w:rPr>
              <w:t>Можливість надання</w:t>
            </w:r>
            <w:r>
              <w:rPr>
                <w:b/>
                <w:spacing w:val="-5"/>
                <w:sz w:val="24"/>
              </w:rPr>
              <w:t> </w:t>
            </w:r>
            <w:r>
              <w:rPr>
                <w:b/>
                <w:spacing w:val="-2"/>
                <w:sz w:val="24"/>
              </w:rPr>
              <w:t>пільг</w:t>
            </w:r>
            <w:r>
              <w:rPr>
                <w:b/>
                <w:spacing w:val="-2"/>
                <w:sz w:val="24"/>
              </w:rPr>
              <w:t>,</w:t>
            </w:r>
          </w:p>
          <w:p>
            <w:pPr>
              <w:pStyle w:val="TableParagraph"/>
              <w:spacing w:line="255" w:lineRule="exact"/>
              <w:ind w:left="711"/>
              <w:jc w:val="left"/>
              <w:rPr>
                <w:b/>
                <w:sz w:val="24"/>
              </w:rPr>
            </w:pPr>
            <w:r>
              <w:rPr>
                <w:b/>
                <w:spacing w:val="-2"/>
                <w:sz w:val="24"/>
              </w:rPr>
              <w:t>субсидій</w:t>
            </w:r>
          </w:p>
        </w:tc>
        <w:tc>
          <w:tcPr>
            <w:tcW w:w="7346" w:type="dxa"/>
          </w:tcPr>
          <w:p>
            <w:pPr>
              <w:pStyle w:val="TableParagraph"/>
              <w:spacing w:before="1"/>
              <w:ind w:firstLine="180"/>
              <w:jc w:val="left"/>
              <w:rPr>
                <w:sz w:val="24"/>
              </w:rPr>
            </w:pPr>
            <w:r>
              <w:rPr>
                <w:sz w:val="24"/>
              </w:rPr>
              <w:t>Пільги,</w:t>
            </w:r>
            <w:r>
              <w:rPr>
                <w:spacing w:val="40"/>
                <w:sz w:val="24"/>
              </w:rPr>
              <w:t> </w:t>
            </w:r>
            <w:r>
              <w:rPr>
                <w:sz w:val="24"/>
              </w:rPr>
              <w:t>субсидії</w:t>
            </w:r>
            <w:r>
              <w:rPr>
                <w:spacing w:val="40"/>
                <w:sz w:val="24"/>
              </w:rPr>
              <w:t> </w:t>
            </w:r>
            <w:r>
              <w:rPr>
                <w:sz w:val="24"/>
              </w:rPr>
              <w:t>надаються</w:t>
            </w:r>
            <w:r>
              <w:rPr>
                <w:spacing w:val="40"/>
                <w:sz w:val="24"/>
              </w:rPr>
              <w:t> </w:t>
            </w:r>
            <w:r>
              <w:rPr>
                <w:sz w:val="24"/>
              </w:rPr>
              <w:t>у</w:t>
            </w:r>
            <w:r>
              <w:rPr>
                <w:spacing w:val="40"/>
                <w:sz w:val="24"/>
              </w:rPr>
              <w:t> </w:t>
            </w:r>
            <w:r>
              <w:rPr>
                <w:sz w:val="24"/>
              </w:rPr>
              <w:t>порядку</w:t>
            </w:r>
            <w:r>
              <w:rPr>
                <w:spacing w:val="40"/>
                <w:sz w:val="24"/>
              </w:rPr>
              <w:t> </w:t>
            </w:r>
            <w:r>
              <w:rPr>
                <w:sz w:val="24"/>
              </w:rPr>
              <w:t>та</w:t>
            </w:r>
            <w:r>
              <w:rPr>
                <w:spacing w:val="40"/>
                <w:sz w:val="24"/>
              </w:rPr>
              <w:t> </w:t>
            </w:r>
            <w:r>
              <w:rPr>
                <w:sz w:val="24"/>
              </w:rPr>
              <w:t>розмірі,</w:t>
            </w:r>
            <w:r>
              <w:rPr>
                <w:spacing w:val="40"/>
                <w:sz w:val="24"/>
              </w:rPr>
              <w:t> </w:t>
            </w:r>
            <w:r>
              <w:rPr>
                <w:sz w:val="24"/>
              </w:rPr>
              <w:t>визначеному</w:t>
            </w:r>
            <w:r>
              <w:rPr>
                <w:spacing w:val="80"/>
                <w:sz w:val="24"/>
              </w:rPr>
              <w:t> </w:t>
            </w:r>
            <w:r>
              <w:rPr>
                <w:sz w:val="24"/>
              </w:rPr>
              <w:t>чинним законодавством України</w:t>
            </w:r>
          </w:p>
        </w:tc>
      </w:tr>
      <w:tr>
        <w:trPr>
          <w:trHeight w:val="1931" w:hRule="atLeast"/>
        </w:trPr>
        <w:tc>
          <w:tcPr>
            <w:tcW w:w="2344" w:type="dxa"/>
          </w:tcPr>
          <w:p>
            <w:pPr>
              <w:pStyle w:val="TableParagraph"/>
              <w:ind w:left="397" w:firstLine="290"/>
              <w:jc w:val="left"/>
              <w:rPr>
                <w:b/>
                <w:sz w:val="24"/>
              </w:rPr>
            </w:pPr>
            <w:r>
              <w:rPr>
                <w:b/>
                <w:sz w:val="24"/>
              </w:rPr>
              <w:t>8. Розмір </w:t>
            </w:r>
            <w:r>
              <w:rPr>
                <w:b/>
                <w:spacing w:val="-2"/>
                <w:sz w:val="24"/>
              </w:rPr>
              <w:t>компенсації </w:t>
            </w:r>
            <w:r>
              <w:rPr>
                <w:b/>
                <w:sz w:val="24"/>
              </w:rPr>
              <w:t>Споживачу</w:t>
            </w:r>
            <w:r>
              <w:rPr>
                <w:b/>
                <w:spacing w:val="-15"/>
                <w:sz w:val="24"/>
              </w:rPr>
              <w:t> </w:t>
            </w:r>
            <w:r>
              <w:rPr>
                <w:b/>
                <w:sz w:val="24"/>
              </w:rPr>
              <w:t>за </w:t>
            </w:r>
            <w:r>
              <w:rPr>
                <w:b/>
                <w:spacing w:val="-2"/>
                <w:sz w:val="24"/>
              </w:rPr>
              <w:t>недодержання</w:t>
            </w:r>
          </w:p>
          <w:p>
            <w:pPr>
              <w:pStyle w:val="TableParagraph"/>
              <w:spacing w:line="270" w:lineRule="atLeast"/>
              <w:ind w:left="135" w:right="126" w:hanging="1"/>
              <w:jc w:val="center"/>
              <w:rPr>
                <w:b/>
                <w:sz w:val="24"/>
              </w:rPr>
            </w:pPr>
            <w:r>
              <w:rPr>
                <w:b/>
                <w:spacing w:val="-2"/>
                <w:sz w:val="24"/>
              </w:rPr>
              <w:t>Постачальником </w:t>
            </w:r>
            <w:r>
              <w:rPr>
                <w:b/>
                <w:sz w:val="24"/>
              </w:rPr>
              <w:t>комерційної</w:t>
            </w:r>
            <w:r>
              <w:rPr>
                <w:b/>
                <w:spacing w:val="-15"/>
                <w:sz w:val="24"/>
              </w:rPr>
              <w:t> </w:t>
            </w:r>
            <w:r>
              <w:rPr>
                <w:b/>
                <w:sz w:val="24"/>
              </w:rPr>
              <w:t>якості </w:t>
            </w:r>
            <w:r>
              <w:rPr>
                <w:b/>
                <w:spacing w:val="-2"/>
                <w:sz w:val="24"/>
              </w:rPr>
              <w:t>послуг</w:t>
            </w:r>
          </w:p>
        </w:tc>
        <w:tc>
          <w:tcPr>
            <w:tcW w:w="7346" w:type="dxa"/>
          </w:tcPr>
          <w:p>
            <w:pPr>
              <w:pStyle w:val="TableParagraph"/>
              <w:ind w:right="95" w:firstLine="300"/>
              <w:rPr>
                <w:sz w:val="24"/>
              </w:rPr>
            </w:pPr>
            <w:r>
              <w:rPr>
                <w:sz w:val="24"/>
              </w:rPr>
              <w:t>Компенсація</w:t>
            </w:r>
            <w:r>
              <w:rPr>
                <w:spacing w:val="-5"/>
                <w:sz w:val="24"/>
              </w:rPr>
              <w:t> </w:t>
            </w:r>
            <w:r>
              <w:rPr>
                <w:sz w:val="24"/>
              </w:rPr>
              <w:t>за</w:t>
            </w:r>
            <w:r>
              <w:rPr>
                <w:spacing w:val="-5"/>
                <w:sz w:val="24"/>
              </w:rPr>
              <w:t> </w:t>
            </w:r>
            <w:r>
              <w:rPr>
                <w:sz w:val="24"/>
              </w:rPr>
              <w:t>недотримання</w:t>
            </w:r>
            <w:r>
              <w:rPr>
                <w:spacing w:val="-5"/>
                <w:sz w:val="24"/>
              </w:rPr>
              <w:t> </w:t>
            </w:r>
            <w:r>
              <w:rPr>
                <w:sz w:val="24"/>
              </w:rPr>
              <w:t>постачальником</w:t>
            </w:r>
            <w:r>
              <w:rPr>
                <w:spacing w:val="-5"/>
                <w:sz w:val="24"/>
              </w:rPr>
              <w:t> </w:t>
            </w:r>
            <w:r>
              <w:rPr>
                <w:sz w:val="24"/>
              </w:rPr>
              <w:t>комерційної</w:t>
            </w:r>
            <w:r>
              <w:rPr>
                <w:spacing w:val="-5"/>
                <w:sz w:val="24"/>
              </w:rPr>
              <w:t> </w:t>
            </w:r>
            <w:r>
              <w:rPr>
                <w:sz w:val="24"/>
              </w:rPr>
              <w:t>якості надання послуг надається у порядку та розмірі, визначеному </w:t>
            </w:r>
            <w:r>
              <w:rPr>
                <w:spacing w:val="-2"/>
                <w:sz w:val="24"/>
              </w:rPr>
              <w:t>Регулятором.</w:t>
            </w:r>
          </w:p>
        </w:tc>
      </w:tr>
      <w:tr>
        <w:trPr>
          <w:trHeight w:val="1655" w:hRule="atLeast"/>
        </w:trPr>
        <w:tc>
          <w:tcPr>
            <w:tcW w:w="2344" w:type="dxa"/>
          </w:tcPr>
          <w:p>
            <w:pPr>
              <w:pStyle w:val="TableParagraph"/>
              <w:ind w:left="683" w:hanging="236"/>
              <w:jc w:val="left"/>
              <w:rPr>
                <w:b/>
                <w:sz w:val="24"/>
              </w:rPr>
            </w:pPr>
            <w:r>
              <w:rPr>
                <w:b/>
                <w:sz w:val="24"/>
              </w:rPr>
              <w:t>11.</w:t>
            </w:r>
            <w:r>
              <w:rPr>
                <w:b/>
                <w:spacing w:val="-15"/>
                <w:sz w:val="24"/>
              </w:rPr>
              <w:t> </w:t>
            </w:r>
            <w:r>
              <w:rPr>
                <w:b/>
                <w:sz w:val="24"/>
              </w:rPr>
              <w:t>Термін</w:t>
            </w:r>
            <w:r>
              <w:rPr>
                <w:b/>
                <w:spacing w:val="-15"/>
                <w:sz w:val="24"/>
              </w:rPr>
              <w:t> </w:t>
            </w:r>
            <w:r>
              <w:rPr>
                <w:b/>
                <w:sz w:val="24"/>
              </w:rPr>
              <w:t>дії </w:t>
            </w:r>
            <w:r>
              <w:rPr>
                <w:b/>
                <w:spacing w:val="-2"/>
                <w:sz w:val="24"/>
              </w:rPr>
              <w:t>договору</w:t>
            </w:r>
          </w:p>
        </w:tc>
        <w:tc>
          <w:tcPr>
            <w:tcW w:w="7346" w:type="dxa"/>
          </w:tcPr>
          <w:p>
            <w:pPr>
              <w:pStyle w:val="TableParagraph"/>
              <w:spacing w:line="270" w:lineRule="atLeast"/>
              <w:ind w:right="96" w:firstLine="362"/>
              <w:rPr>
                <w:sz w:val="24"/>
              </w:rPr>
            </w:pPr>
            <w:r>
              <w:rPr>
                <w:sz w:val="24"/>
              </w:rPr>
              <w:t>Договір набирає чинності з дня наступного за днем отримання ТОВ «Запоріжжяелектропостачання» заяви-приєднання Споживача, якій вказано про обрання Комерційної пропозиції, якщо протягом трьох робочих днів, споживачу не буде повідомлено про невідповідність його критеріям обраної комерційної пропозиції або відмовлено</w:t>
            </w:r>
            <w:r>
              <w:rPr>
                <w:spacing w:val="69"/>
                <w:sz w:val="24"/>
              </w:rPr>
              <w:t> </w:t>
            </w:r>
            <w:r>
              <w:rPr>
                <w:sz w:val="24"/>
              </w:rPr>
              <w:t>в</w:t>
            </w:r>
            <w:r>
              <w:rPr>
                <w:spacing w:val="71"/>
                <w:sz w:val="24"/>
              </w:rPr>
              <w:t> </w:t>
            </w:r>
            <w:r>
              <w:rPr>
                <w:sz w:val="24"/>
              </w:rPr>
              <w:t>разі</w:t>
            </w:r>
            <w:r>
              <w:rPr>
                <w:spacing w:val="72"/>
                <w:sz w:val="24"/>
              </w:rPr>
              <w:t> </w:t>
            </w:r>
            <w:r>
              <w:rPr>
                <w:sz w:val="24"/>
              </w:rPr>
              <w:t>не</w:t>
            </w:r>
            <w:r>
              <w:rPr>
                <w:spacing w:val="73"/>
                <w:sz w:val="24"/>
              </w:rPr>
              <w:t> </w:t>
            </w:r>
            <w:r>
              <w:rPr>
                <w:sz w:val="24"/>
              </w:rPr>
              <w:t>виконання</w:t>
            </w:r>
            <w:r>
              <w:rPr>
                <w:spacing w:val="72"/>
                <w:sz w:val="24"/>
              </w:rPr>
              <w:t>  </w:t>
            </w:r>
            <w:r>
              <w:rPr>
                <w:sz w:val="24"/>
              </w:rPr>
              <w:t>вимоги</w:t>
            </w:r>
            <w:r>
              <w:rPr>
                <w:spacing w:val="74"/>
                <w:sz w:val="24"/>
              </w:rPr>
              <w:t> </w:t>
            </w:r>
            <w:r>
              <w:rPr>
                <w:sz w:val="24"/>
              </w:rPr>
              <w:t>щодо</w:t>
            </w:r>
            <w:r>
              <w:rPr>
                <w:spacing w:val="72"/>
                <w:sz w:val="24"/>
              </w:rPr>
              <w:t> </w:t>
            </w:r>
            <w:r>
              <w:rPr>
                <w:sz w:val="24"/>
              </w:rPr>
              <w:t>надання</w:t>
            </w:r>
            <w:r>
              <w:rPr>
                <w:spacing w:val="72"/>
                <w:sz w:val="24"/>
              </w:rPr>
              <w:t> </w:t>
            </w:r>
            <w:r>
              <w:rPr>
                <w:spacing w:val="-2"/>
                <w:sz w:val="24"/>
              </w:rPr>
              <w:t>повного</w:t>
            </w:r>
          </w:p>
        </w:tc>
      </w:tr>
    </w:tbl>
    <w:p>
      <w:pPr>
        <w:pStyle w:val="TableParagraph"/>
        <w:spacing w:after="0" w:line="270" w:lineRule="atLeast"/>
        <w:rPr>
          <w:sz w:val="24"/>
        </w:rPr>
        <w:sectPr>
          <w:type w:val="continuous"/>
          <w:pgSz w:w="11910" w:h="16840"/>
          <w:pgMar w:top="760" w:bottom="280" w:left="1559" w:right="425"/>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4"/>
        <w:gridCol w:w="7346"/>
      </w:tblGrid>
      <w:tr>
        <w:trPr>
          <w:trHeight w:val="15274" w:hRule="atLeast"/>
        </w:trPr>
        <w:tc>
          <w:tcPr>
            <w:tcW w:w="2344" w:type="dxa"/>
          </w:tcPr>
          <w:p>
            <w:pPr>
              <w:pStyle w:val="TableParagraph"/>
              <w:ind w:left="0"/>
              <w:jc w:val="left"/>
              <w:rPr>
                <w:sz w:val="24"/>
              </w:rPr>
            </w:pPr>
          </w:p>
        </w:tc>
        <w:tc>
          <w:tcPr>
            <w:tcW w:w="7346" w:type="dxa"/>
          </w:tcPr>
          <w:p>
            <w:pPr>
              <w:pStyle w:val="TableParagraph"/>
              <w:jc w:val="left"/>
              <w:rPr>
                <w:sz w:val="24"/>
              </w:rPr>
            </w:pPr>
            <w:r>
              <w:rPr>
                <w:sz w:val="24"/>
              </w:rPr>
              <w:t>пакету</w:t>
            </w:r>
            <w:r>
              <w:rPr>
                <w:spacing w:val="-4"/>
                <w:sz w:val="24"/>
              </w:rPr>
              <w:t> </w:t>
            </w:r>
            <w:r>
              <w:rPr>
                <w:sz w:val="24"/>
              </w:rPr>
              <w:t>документів</w:t>
            </w:r>
            <w:r>
              <w:rPr>
                <w:spacing w:val="-4"/>
                <w:sz w:val="24"/>
              </w:rPr>
              <w:t> </w:t>
            </w:r>
            <w:r>
              <w:rPr>
                <w:sz w:val="24"/>
              </w:rPr>
              <w:t>у</w:t>
            </w:r>
            <w:r>
              <w:rPr>
                <w:spacing w:val="-3"/>
                <w:sz w:val="24"/>
              </w:rPr>
              <w:t> </w:t>
            </w:r>
            <w:r>
              <w:rPr>
                <w:sz w:val="24"/>
              </w:rPr>
              <w:t>встановлений</w:t>
            </w:r>
            <w:r>
              <w:rPr>
                <w:spacing w:val="-4"/>
                <w:sz w:val="24"/>
              </w:rPr>
              <w:t> </w:t>
            </w:r>
            <w:r>
              <w:rPr>
                <w:sz w:val="24"/>
              </w:rPr>
              <w:t>вимогою</w:t>
            </w:r>
            <w:r>
              <w:rPr>
                <w:spacing w:val="-3"/>
                <w:sz w:val="24"/>
              </w:rPr>
              <w:t> </w:t>
            </w:r>
            <w:r>
              <w:rPr>
                <w:spacing w:val="-2"/>
                <w:sz w:val="24"/>
              </w:rPr>
              <w:t>строк.</w:t>
            </w:r>
          </w:p>
          <w:p>
            <w:pPr>
              <w:pStyle w:val="TableParagraph"/>
              <w:spacing w:before="240"/>
              <w:ind w:left="0"/>
              <w:jc w:val="left"/>
              <w:rPr>
                <w:b/>
                <w:sz w:val="24"/>
              </w:rPr>
            </w:pPr>
          </w:p>
          <w:p>
            <w:pPr>
              <w:pStyle w:val="TableParagraph"/>
              <w:ind w:right="96" w:firstLine="362"/>
              <w:rPr>
                <w:sz w:val="24"/>
              </w:rPr>
            </w:pPr>
            <w:r>
              <w:rPr>
                <w:sz w:val="24"/>
              </w:rPr>
              <w:t>Договір на умовах цієї Комерційної пропозиції припиняє дію після спливу одного року з дня припинення чи скасування военного стану в Україні, якщо до закінчення терміну дії Договору жодна зі Сторін не заявить про припинення його дії або перегляд його умов.</w:t>
            </w:r>
          </w:p>
          <w:p>
            <w:pPr>
              <w:pStyle w:val="TableParagraph"/>
              <w:spacing w:before="120"/>
              <w:ind w:right="96" w:firstLine="362"/>
              <w:rPr>
                <w:sz w:val="24"/>
              </w:rPr>
            </w:pPr>
            <w:r>
              <w:rPr>
                <w:sz w:val="24"/>
              </w:rPr>
              <w:t>В</w:t>
            </w:r>
            <w:r>
              <w:rPr>
                <w:spacing w:val="-1"/>
                <w:sz w:val="24"/>
              </w:rPr>
              <w:t> </w:t>
            </w:r>
            <w:r>
              <w:rPr>
                <w:sz w:val="24"/>
              </w:rPr>
              <w:t>частині постачання</w:t>
            </w:r>
            <w:r>
              <w:rPr>
                <w:spacing w:val="-1"/>
                <w:sz w:val="24"/>
              </w:rPr>
              <w:t> </w:t>
            </w:r>
            <w:r>
              <w:rPr>
                <w:sz w:val="24"/>
              </w:rPr>
              <w:t>електричної енергії Договір</w:t>
            </w:r>
            <w:r>
              <w:rPr>
                <w:spacing w:val="-1"/>
                <w:sz w:val="24"/>
              </w:rPr>
              <w:t> </w:t>
            </w:r>
            <w:r>
              <w:rPr>
                <w:sz w:val="24"/>
              </w:rPr>
              <w:t>діє</w:t>
            </w:r>
            <w:r>
              <w:rPr>
                <w:spacing w:val="-1"/>
                <w:sz w:val="24"/>
              </w:rPr>
              <w:t> </w:t>
            </w:r>
            <w:r>
              <w:rPr>
                <w:sz w:val="24"/>
              </w:rPr>
              <w:t>виключно</w:t>
            </w:r>
            <w:r>
              <w:rPr>
                <w:spacing w:val="-1"/>
                <w:sz w:val="24"/>
              </w:rPr>
              <w:t> </w:t>
            </w:r>
            <w:r>
              <w:rPr>
                <w:sz w:val="24"/>
              </w:rPr>
              <w:t>у межах строку дії тимчасового договору споживача про надання послуг з розподілу, враховуючи розповсюдження його дії на окремі точки розподілу (за наявності декількох точок розподілу).</w:t>
            </w:r>
          </w:p>
          <w:p>
            <w:pPr>
              <w:pStyle w:val="TableParagraph"/>
              <w:spacing w:before="120"/>
              <w:ind w:right="96" w:firstLine="361"/>
              <w:rPr>
                <w:sz w:val="24"/>
              </w:rPr>
            </w:pPr>
            <w:r>
              <w:rPr>
                <w:sz w:val="24"/>
              </w:rPr>
              <w:t>Договір</w:t>
            </w:r>
            <w:r>
              <w:rPr>
                <w:spacing w:val="-3"/>
                <w:sz w:val="24"/>
              </w:rPr>
              <w:t> </w:t>
            </w:r>
            <w:r>
              <w:rPr>
                <w:sz w:val="24"/>
              </w:rPr>
              <w:t>може</w:t>
            </w:r>
            <w:r>
              <w:rPr>
                <w:spacing w:val="-3"/>
                <w:sz w:val="24"/>
              </w:rPr>
              <w:t> </w:t>
            </w:r>
            <w:r>
              <w:rPr>
                <w:sz w:val="24"/>
              </w:rPr>
              <w:t>бути</w:t>
            </w:r>
            <w:r>
              <w:rPr>
                <w:spacing w:val="-3"/>
                <w:sz w:val="24"/>
              </w:rPr>
              <w:t> </w:t>
            </w:r>
            <w:r>
              <w:rPr>
                <w:sz w:val="24"/>
              </w:rPr>
              <w:t>розірвано</w:t>
            </w:r>
            <w:r>
              <w:rPr>
                <w:spacing w:val="-3"/>
                <w:sz w:val="24"/>
              </w:rPr>
              <w:t> </w:t>
            </w:r>
            <w:r>
              <w:rPr>
                <w:sz w:val="24"/>
              </w:rPr>
              <w:t>і</w:t>
            </w:r>
            <w:r>
              <w:rPr>
                <w:spacing w:val="-3"/>
                <w:sz w:val="24"/>
              </w:rPr>
              <w:t> </w:t>
            </w:r>
            <w:r>
              <w:rPr>
                <w:sz w:val="24"/>
              </w:rPr>
              <w:t>в</w:t>
            </w:r>
            <w:r>
              <w:rPr>
                <w:spacing w:val="-5"/>
                <w:sz w:val="24"/>
              </w:rPr>
              <w:t> </w:t>
            </w:r>
            <w:r>
              <w:rPr>
                <w:sz w:val="24"/>
              </w:rPr>
              <w:t>інший</w:t>
            </w:r>
            <w:r>
              <w:rPr>
                <w:spacing w:val="-3"/>
                <w:sz w:val="24"/>
              </w:rPr>
              <w:t> </w:t>
            </w:r>
            <w:r>
              <w:rPr>
                <w:sz w:val="24"/>
              </w:rPr>
              <w:t>строк</w:t>
            </w:r>
            <w:r>
              <w:rPr>
                <w:spacing w:val="-3"/>
                <w:sz w:val="24"/>
              </w:rPr>
              <w:t> </w:t>
            </w:r>
            <w:r>
              <w:rPr>
                <w:sz w:val="24"/>
              </w:rPr>
              <w:t>за</w:t>
            </w:r>
            <w:r>
              <w:rPr>
                <w:spacing w:val="-3"/>
                <w:sz w:val="24"/>
              </w:rPr>
              <w:t> </w:t>
            </w:r>
            <w:r>
              <w:rPr>
                <w:sz w:val="24"/>
              </w:rPr>
              <w:t>ініціативою</w:t>
            </w:r>
            <w:r>
              <w:rPr>
                <w:spacing w:val="-4"/>
                <w:sz w:val="24"/>
              </w:rPr>
              <w:t> </w:t>
            </w:r>
            <w:r>
              <w:rPr>
                <w:sz w:val="24"/>
              </w:rPr>
              <w:t>будь- якої зі Сторін у порядку, визначеному законодавством України та цим Договором, але в будь-якому випадку, Договір діє до повної оплати заборгованності по Договору, включаючи штрафні санкції.</w:t>
            </w:r>
          </w:p>
          <w:p>
            <w:pPr>
              <w:pStyle w:val="TableParagraph"/>
              <w:spacing w:before="120"/>
              <w:ind w:right="95" w:firstLine="361"/>
              <w:rPr>
                <w:sz w:val="24"/>
              </w:rPr>
            </w:pPr>
            <w:r>
              <w:rPr>
                <w:sz w:val="24"/>
              </w:rPr>
              <w:t>Постачальник має право розірвати Договір в одностронньому порядку у разі виявлення факту невідповідності споживача критеріям, встановленим у розділу 1 цієї Комерційної пропозиції , повідомивши Споживача не пізніше ніж за 20 календарних днів до дати розірвання Договору або у випадку внесення змін до діючого законодавства, які виключають можливість подальшого здійснення постачання Споживачу на умовах цієї Комерційної пропозиції чи </w:t>
            </w:r>
            <w:r>
              <w:rPr>
                <w:spacing w:val="-2"/>
                <w:sz w:val="24"/>
              </w:rPr>
              <w:t>Договору.</w:t>
            </w:r>
          </w:p>
          <w:p>
            <w:pPr>
              <w:pStyle w:val="TableParagraph"/>
              <w:spacing w:before="120"/>
              <w:ind w:right="96" w:firstLine="361"/>
              <w:rPr>
                <w:sz w:val="24"/>
              </w:rPr>
            </w:pPr>
            <w:r>
              <w:rPr>
                <w:sz w:val="24"/>
              </w:rPr>
              <w:t>Споживач має право розірвати Договір в односторонньому порядку у разі звільнення приміщення та /або остаточного припинення користування електричною енергією, повідомивши Постачальника не пізніше ніж за 20 робочих днів до дати розірвання </w:t>
            </w:r>
            <w:r>
              <w:rPr>
                <w:spacing w:val="-2"/>
                <w:sz w:val="24"/>
              </w:rPr>
              <w:t>Договору.</w:t>
            </w:r>
          </w:p>
          <w:p>
            <w:pPr>
              <w:pStyle w:val="TableParagraph"/>
              <w:spacing w:before="119"/>
              <w:ind w:right="95" w:firstLine="361"/>
              <w:rPr>
                <w:sz w:val="24"/>
              </w:rPr>
            </w:pPr>
            <w:r>
              <w:rPr>
                <w:sz w:val="24"/>
              </w:rPr>
              <w:t>Інформація про умови продовження або зміни даної Комерційної пропозиції оприлюднюється на офіційному веб-сайті Постачальника не пізніше ніж за 20 календарних днів до збігу строку її дії або строку введення відповідних змін.</w:t>
            </w:r>
          </w:p>
          <w:p>
            <w:pPr>
              <w:pStyle w:val="TableParagraph"/>
              <w:spacing w:before="120"/>
              <w:ind w:right="95" w:firstLine="361"/>
              <w:rPr>
                <w:sz w:val="24"/>
              </w:rPr>
            </w:pPr>
            <w:r>
              <w:rPr>
                <w:sz w:val="24"/>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договір вважається укладеним з моменту подання заяви-приєднання, а постачання здійснюється після відновлення, у встановленому законодавством порядку, надання відповідних послуг.</w:t>
            </w:r>
          </w:p>
          <w:p>
            <w:pPr>
              <w:pStyle w:val="TableParagraph"/>
              <w:spacing w:before="121"/>
              <w:ind w:right="95" w:firstLine="361"/>
              <w:rPr>
                <w:sz w:val="24"/>
              </w:rPr>
            </w:pPr>
            <w:r>
              <w:rPr>
                <w:sz w:val="24"/>
              </w:rPr>
              <w:t>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 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нову комерційну пропозицію, за умовами якої буде відбуватися постачання електричної енергії. За спірні періоди Постачальник має право здійснити перерахунок за цінами іншої комерційної пропозиції, обраної Споживачем чи визначеної Постачальником самостійно після збігу встановленого для подання заяви-приєднання строку.</w:t>
            </w:r>
          </w:p>
        </w:tc>
      </w:tr>
      <w:tr>
        <w:trPr>
          <w:trHeight w:val="276" w:hRule="atLeast"/>
        </w:trPr>
        <w:tc>
          <w:tcPr>
            <w:tcW w:w="2344" w:type="dxa"/>
          </w:tcPr>
          <w:p>
            <w:pPr>
              <w:pStyle w:val="TableParagraph"/>
              <w:spacing w:line="257" w:lineRule="exact"/>
              <w:ind w:left="319"/>
              <w:jc w:val="left"/>
              <w:rPr>
                <w:b/>
                <w:sz w:val="24"/>
              </w:rPr>
            </w:pPr>
            <w:r>
              <w:rPr>
                <w:b/>
                <w:sz w:val="24"/>
              </w:rPr>
              <w:t>12. </w:t>
            </w:r>
            <w:r>
              <w:rPr>
                <w:b/>
                <w:spacing w:val="-2"/>
                <w:sz w:val="24"/>
              </w:rPr>
              <w:t>Можливість</w:t>
            </w:r>
          </w:p>
        </w:tc>
        <w:tc>
          <w:tcPr>
            <w:tcW w:w="7346" w:type="dxa"/>
          </w:tcPr>
          <w:p>
            <w:pPr>
              <w:pStyle w:val="TableParagraph"/>
              <w:tabs>
                <w:tab w:pos="1680" w:val="left" w:leader="none"/>
                <w:tab w:pos="3167" w:val="left" w:leader="none"/>
                <w:tab w:pos="4108" w:val="left" w:leader="none"/>
                <w:tab w:pos="5505" w:val="left" w:leader="none"/>
                <w:tab w:pos="7002" w:val="left" w:leader="none"/>
              </w:tabs>
              <w:spacing w:line="257" w:lineRule="exact"/>
              <w:ind w:left="227"/>
              <w:jc w:val="left"/>
              <w:rPr>
                <w:sz w:val="24"/>
              </w:rPr>
            </w:pPr>
            <w:r>
              <w:rPr>
                <w:spacing w:val="-2"/>
                <w:sz w:val="24"/>
              </w:rPr>
              <w:t>Постачання</w:t>
            </w:r>
            <w:r>
              <w:rPr>
                <w:sz w:val="24"/>
              </w:rPr>
              <w:tab/>
            </w:r>
            <w:r>
              <w:rPr>
                <w:spacing w:val="-2"/>
                <w:sz w:val="24"/>
              </w:rPr>
              <w:t>електричної</w:t>
            </w:r>
            <w:r>
              <w:rPr>
                <w:sz w:val="24"/>
              </w:rPr>
              <w:tab/>
            </w:r>
            <w:r>
              <w:rPr>
                <w:spacing w:val="-2"/>
                <w:sz w:val="24"/>
              </w:rPr>
              <w:t>енергії</w:t>
            </w:r>
            <w:r>
              <w:rPr>
                <w:sz w:val="24"/>
              </w:rPr>
              <w:tab/>
            </w:r>
            <w:r>
              <w:rPr>
                <w:spacing w:val="-2"/>
                <w:sz w:val="24"/>
              </w:rPr>
              <w:t>захищеним</w:t>
            </w:r>
            <w:r>
              <w:rPr>
                <w:sz w:val="24"/>
              </w:rPr>
              <w:tab/>
            </w:r>
            <w:r>
              <w:rPr>
                <w:spacing w:val="-2"/>
                <w:sz w:val="24"/>
              </w:rPr>
              <w:t>споживачам</w:t>
            </w:r>
            <w:r>
              <w:rPr>
                <w:sz w:val="24"/>
              </w:rPr>
              <w:tab/>
            </w:r>
            <w:r>
              <w:rPr>
                <w:spacing w:val="-5"/>
                <w:sz w:val="24"/>
              </w:rPr>
              <w:t>не</w:t>
            </w:r>
          </w:p>
        </w:tc>
      </w:tr>
    </w:tbl>
    <w:p>
      <w:pPr>
        <w:pStyle w:val="TableParagraph"/>
        <w:spacing w:after="0" w:line="257" w:lineRule="exact"/>
        <w:jc w:val="left"/>
        <w:rPr>
          <w:sz w:val="24"/>
        </w:rPr>
        <w:sectPr>
          <w:type w:val="continuous"/>
          <w:pgSz w:w="11910" w:h="16840"/>
          <w:pgMar w:top="760" w:bottom="280" w:left="1559" w:right="425"/>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4"/>
        <w:gridCol w:w="7346"/>
      </w:tblGrid>
      <w:tr>
        <w:trPr>
          <w:trHeight w:val="827" w:hRule="atLeast"/>
        </w:trPr>
        <w:tc>
          <w:tcPr>
            <w:tcW w:w="2344" w:type="dxa"/>
          </w:tcPr>
          <w:p>
            <w:pPr>
              <w:pStyle w:val="TableParagraph"/>
              <w:spacing w:line="270" w:lineRule="atLeast"/>
              <w:ind w:left="497" w:right="488" w:firstLine="40"/>
              <w:rPr>
                <w:b/>
                <w:sz w:val="24"/>
              </w:rPr>
            </w:pPr>
            <w:r>
              <w:rPr>
                <w:b/>
                <w:spacing w:val="-2"/>
                <w:sz w:val="24"/>
              </w:rPr>
              <w:t>постачання захищеним споживачам</w:t>
            </w:r>
          </w:p>
        </w:tc>
        <w:tc>
          <w:tcPr>
            <w:tcW w:w="7346" w:type="dxa"/>
          </w:tcPr>
          <w:p>
            <w:pPr>
              <w:pStyle w:val="TableParagraph"/>
              <w:jc w:val="left"/>
              <w:rPr>
                <w:sz w:val="24"/>
              </w:rPr>
            </w:pPr>
            <w:r>
              <w:rPr>
                <w:spacing w:val="-2"/>
                <w:sz w:val="24"/>
              </w:rPr>
              <w:t>здійснюється.</w:t>
            </w:r>
          </w:p>
        </w:tc>
      </w:tr>
      <w:tr>
        <w:trPr>
          <w:trHeight w:val="14519" w:hRule="atLeast"/>
        </w:trPr>
        <w:tc>
          <w:tcPr>
            <w:tcW w:w="2344" w:type="dxa"/>
          </w:tcPr>
          <w:p>
            <w:pPr>
              <w:pStyle w:val="TableParagraph"/>
              <w:ind w:left="374"/>
              <w:jc w:val="left"/>
              <w:rPr>
                <w:b/>
                <w:sz w:val="24"/>
              </w:rPr>
            </w:pPr>
            <w:r>
              <w:rPr>
                <w:b/>
                <w:sz w:val="24"/>
              </w:rPr>
              <w:t>13.</w:t>
            </w:r>
            <w:r>
              <w:rPr>
                <w:b/>
                <w:spacing w:val="-1"/>
                <w:sz w:val="24"/>
              </w:rPr>
              <w:t> </w:t>
            </w:r>
            <w:r>
              <w:rPr>
                <w:b/>
                <w:sz w:val="24"/>
              </w:rPr>
              <w:t>Інші </w:t>
            </w:r>
            <w:r>
              <w:rPr>
                <w:b/>
                <w:spacing w:val="-2"/>
                <w:sz w:val="24"/>
              </w:rPr>
              <w:t>умови</w:t>
            </w:r>
          </w:p>
        </w:tc>
        <w:tc>
          <w:tcPr>
            <w:tcW w:w="7346" w:type="dxa"/>
          </w:tcPr>
          <w:p>
            <w:pPr>
              <w:pStyle w:val="TableParagraph"/>
              <w:ind w:right="95" w:firstLine="261"/>
              <w:rPr>
                <w:sz w:val="24"/>
              </w:rPr>
            </w:pPr>
            <w:r>
              <w:rPr>
                <w:sz w:val="24"/>
              </w:rPr>
              <w:t>Постачальник послуг комерційного обліку електричної енергії, оператор електричної мережі та адміністратор комерційного обліку мають право доступу до вузла обліку електричної енергії споживача для виконання ними своїх обов'язків відповідно до Кодексу комерційного обліку електричної енергії.</w:t>
            </w:r>
          </w:p>
          <w:p>
            <w:pPr>
              <w:pStyle w:val="TableParagraph"/>
              <w:spacing w:before="120"/>
              <w:ind w:right="95" w:firstLine="272"/>
              <w:rPr>
                <w:sz w:val="24"/>
              </w:rPr>
            </w:pPr>
            <w:r>
              <w:rPr>
                <w:sz w:val="24"/>
              </w:rPr>
              <w:t>Згідно п.7.12 ПРРЕЕ витрати оператора системи на здійснення робіт з припинення та відновлення електроживлення електроустановки споживача (повторне підключення електроустановки) покриваються за рахунок коштів ініціатора здійснення цих робіт, які відшкодовуються йому споживачем, якщо припинення постачання (розподілу або передачі) електричної енергії споживачу здійснювалося у встановленому ПРРЕЕ порядку.</w:t>
            </w:r>
          </w:p>
          <w:p>
            <w:pPr>
              <w:pStyle w:val="TableParagraph"/>
              <w:spacing w:before="120"/>
              <w:ind w:right="96" w:firstLine="332"/>
              <w:rPr>
                <w:sz w:val="24"/>
              </w:rPr>
            </w:pPr>
            <w:r>
              <w:rPr>
                <w:sz w:val="24"/>
              </w:rPr>
              <w:t>У випадку порушення споживачем термінів чи обсягів оплати, Постачальник залишає за собою право встановити більш короткий розрахунковий період, вимагати здійснення попередньої оплати або звернутися з вимогою щодо надання гарантій належного виконання договірних зобов’язань, а споживач має задовольнити таку вимогу.</w:t>
            </w:r>
          </w:p>
          <w:p>
            <w:pPr>
              <w:pStyle w:val="TableParagraph"/>
              <w:spacing w:before="120"/>
              <w:ind w:right="95" w:firstLine="212"/>
              <w:rPr>
                <w:sz w:val="24"/>
              </w:rPr>
            </w:pPr>
            <w:r>
              <w:rPr>
                <w:sz w:val="24"/>
              </w:rPr>
              <w:t>У разі наявності у Споживача раніше укладеного з Постачальником договору про постачання електричної енергії на умовах інших комерційних пропозицій по об’єкту (ам), за яким(и) здійснюється постачання електричної енергії на умовах цієї Комерційної пропозиції, дія таких комерційних пропозицій призупиняється на період постачання на умовах Комерційної пропозиції за відповідними площадками обліку.</w:t>
            </w:r>
          </w:p>
          <w:p>
            <w:pPr>
              <w:pStyle w:val="TableParagraph"/>
              <w:spacing w:before="120"/>
              <w:ind w:right="95" w:firstLine="60"/>
              <w:rPr>
                <w:sz w:val="24"/>
              </w:rPr>
            </w:pPr>
            <w:r>
              <w:rPr>
                <w:sz w:val="24"/>
              </w:rPr>
              <w:t>Споживач обізнаний про право Постачальника</w:t>
            </w:r>
            <w:r>
              <w:rPr>
                <w:spacing w:val="40"/>
                <w:sz w:val="24"/>
              </w:rPr>
              <w:t> </w:t>
            </w:r>
            <w:r>
              <w:rPr>
                <w:sz w:val="24"/>
              </w:rPr>
              <w:t>обмежити/припинити постачання електричної енергії за обʼєктами через утворення простроченної заборгованності за цими ж</w:t>
            </w:r>
            <w:r>
              <w:rPr>
                <w:spacing w:val="40"/>
                <w:sz w:val="24"/>
              </w:rPr>
              <w:t> </w:t>
            </w:r>
            <w:r>
              <w:rPr>
                <w:sz w:val="24"/>
              </w:rPr>
              <w:t>обʼєктами, яка виникла на підставі договору про постачання електричної енергії, укладеного з Постачальником, на умовах наразі призупинених комерційних пропозицій.</w:t>
            </w:r>
          </w:p>
          <w:p>
            <w:pPr>
              <w:pStyle w:val="TableParagraph"/>
              <w:spacing w:before="120"/>
              <w:ind w:right="95" w:firstLine="240"/>
              <w:rPr>
                <w:sz w:val="24"/>
              </w:rPr>
            </w:pPr>
            <w:r>
              <w:rPr>
                <w:sz w:val="24"/>
              </w:rPr>
              <w:t>Споживач зобов’язується сприяти (вчиняти активні дії)</w:t>
            </w:r>
            <w:r>
              <w:rPr>
                <w:spacing w:val="40"/>
                <w:sz w:val="24"/>
              </w:rPr>
              <w:t> </w:t>
            </w:r>
            <w:r>
              <w:rPr>
                <w:sz w:val="24"/>
              </w:rPr>
              <w:t>вирішенню питання врегулювання заборгованності перед Постачальником за спожиту електричну енергію по обʼєкту(ам), за яким(и) здійснюється постачання електричної енергії на умоваї цієї Комерційної пропозиції, навіть, якщо така заборгованність виникла на умовах іншої комерційної пропозиції у іншого суб’єкта договірних відносин.</w:t>
            </w:r>
          </w:p>
          <w:p>
            <w:pPr>
              <w:pStyle w:val="TableParagraph"/>
              <w:spacing w:before="120"/>
              <w:ind w:right="95" w:firstLine="240"/>
              <w:rPr>
                <w:sz w:val="24"/>
              </w:rPr>
            </w:pPr>
            <w:r>
              <w:rPr>
                <w:sz w:val="24"/>
              </w:rPr>
              <w:t>Постачальник</w:t>
            </w:r>
            <w:r>
              <w:rPr>
                <w:spacing w:val="40"/>
                <w:sz w:val="24"/>
              </w:rPr>
              <w:t> </w:t>
            </w:r>
            <w:r>
              <w:rPr>
                <w:sz w:val="24"/>
              </w:rPr>
              <w:t>має повідомити про зміну будь-яких умов</w:t>
            </w:r>
            <w:r>
              <w:rPr>
                <w:spacing w:val="80"/>
                <w:sz w:val="24"/>
              </w:rPr>
              <w:t> </w:t>
            </w:r>
            <w:r>
              <w:rPr>
                <w:sz w:val="24"/>
              </w:rPr>
              <w:t>Договору Споживача, в тому числі умов цієї Комерційної</w:t>
            </w:r>
            <w:r>
              <w:rPr>
                <w:spacing w:val="40"/>
                <w:sz w:val="24"/>
              </w:rPr>
              <w:t> </w:t>
            </w:r>
            <w:r>
              <w:rPr>
                <w:sz w:val="24"/>
              </w:rPr>
              <w:t>пропозиції, не пізніше ніж за 20 днів до дати їх застосування з урахуванням інформації про право Споживача розірвати цей</w:t>
            </w:r>
            <w:r>
              <w:rPr>
                <w:spacing w:val="40"/>
                <w:sz w:val="24"/>
              </w:rPr>
              <w:t> </w:t>
            </w:r>
            <w:r>
              <w:rPr>
                <w:sz w:val="24"/>
              </w:rPr>
              <w:t>Договір. Споживач має право повідомити Постачальника про незгоду/неприйняття змін протягом 5 робочих днів з дня такого повідомлення, але не пізніше ніж за 10 календарних днів до зазначеної в повідомленні дати зміни умов Договору. Незгода Споживача із новими умовами є підставою для одностроннього дострокового розірвання Договору, без застосування до Споживача будь-яких</w:t>
            </w:r>
            <w:r>
              <w:rPr>
                <w:spacing w:val="77"/>
                <w:sz w:val="24"/>
              </w:rPr>
              <w:t> </w:t>
            </w:r>
            <w:r>
              <w:rPr>
                <w:sz w:val="24"/>
              </w:rPr>
              <w:t>санкцій</w:t>
            </w:r>
            <w:r>
              <w:rPr>
                <w:spacing w:val="78"/>
                <w:sz w:val="24"/>
              </w:rPr>
              <w:t> </w:t>
            </w:r>
            <w:r>
              <w:rPr>
                <w:sz w:val="24"/>
              </w:rPr>
              <w:t>повʼязаних</w:t>
            </w:r>
            <w:r>
              <w:rPr>
                <w:spacing w:val="78"/>
                <w:sz w:val="24"/>
              </w:rPr>
              <w:t> </w:t>
            </w:r>
            <w:r>
              <w:rPr>
                <w:sz w:val="24"/>
              </w:rPr>
              <w:t>з</w:t>
            </w:r>
            <w:r>
              <w:rPr>
                <w:spacing w:val="78"/>
                <w:sz w:val="24"/>
              </w:rPr>
              <w:t> </w:t>
            </w:r>
            <w:r>
              <w:rPr>
                <w:sz w:val="24"/>
              </w:rPr>
              <w:t>розірванням.</w:t>
            </w:r>
            <w:r>
              <w:rPr>
                <w:spacing w:val="77"/>
                <w:sz w:val="24"/>
              </w:rPr>
              <w:t> </w:t>
            </w:r>
            <w:r>
              <w:rPr>
                <w:sz w:val="24"/>
              </w:rPr>
              <w:t>З</w:t>
            </w:r>
            <w:r>
              <w:rPr>
                <w:spacing w:val="77"/>
                <w:sz w:val="24"/>
              </w:rPr>
              <w:t> </w:t>
            </w:r>
            <w:r>
              <w:rPr>
                <w:sz w:val="24"/>
              </w:rPr>
              <w:t>дати</w:t>
            </w:r>
            <w:r>
              <w:rPr>
                <w:spacing w:val="78"/>
                <w:sz w:val="24"/>
              </w:rPr>
              <w:t> </w:t>
            </w:r>
            <w:r>
              <w:rPr>
                <w:sz w:val="24"/>
              </w:rPr>
              <w:t>зміни</w:t>
            </w:r>
            <w:r>
              <w:rPr>
                <w:spacing w:val="78"/>
                <w:sz w:val="24"/>
              </w:rPr>
              <w:t> </w:t>
            </w:r>
            <w:r>
              <w:rPr>
                <w:spacing w:val="-4"/>
                <w:sz w:val="24"/>
              </w:rPr>
              <w:t>умов</w:t>
            </w:r>
          </w:p>
          <w:p>
            <w:pPr>
              <w:pStyle w:val="TableParagraph"/>
              <w:spacing w:line="276" w:lineRule="exact"/>
              <w:ind w:right="95"/>
              <w:rPr>
                <w:sz w:val="24"/>
              </w:rPr>
            </w:pPr>
            <w:r>
              <w:rPr>
                <w:sz w:val="24"/>
              </w:rPr>
              <w:t>Договору, вказаної в повідомленні, до дати припинення Договору розрахунки</w:t>
            </w:r>
            <w:r>
              <w:rPr>
                <w:spacing w:val="1"/>
                <w:sz w:val="24"/>
              </w:rPr>
              <w:t> </w:t>
            </w:r>
            <w:r>
              <w:rPr>
                <w:sz w:val="24"/>
              </w:rPr>
              <w:t>між</w:t>
            </w:r>
            <w:r>
              <w:rPr>
                <w:spacing w:val="3"/>
                <w:sz w:val="24"/>
              </w:rPr>
              <w:t> </w:t>
            </w:r>
            <w:r>
              <w:rPr>
                <w:sz w:val="24"/>
              </w:rPr>
              <w:t>Сторонами</w:t>
            </w:r>
            <w:r>
              <w:rPr>
                <w:spacing w:val="3"/>
                <w:sz w:val="24"/>
              </w:rPr>
              <w:t> </w:t>
            </w:r>
            <w:r>
              <w:rPr>
                <w:sz w:val="24"/>
              </w:rPr>
              <w:t>здійснюються</w:t>
            </w:r>
            <w:r>
              <w:rPr>
                <w:spacing w:val="4"/>
                <w:sz w:val="24"/>
              </w:rPr>
              <w:t> </w:t>
            </w:r>
            <w:r>
              <w:rPr>
                <w:sz w:val="24"/>
              </w:rPr>
              <w:t>за</w:t>
            </w:r>
            <w:r>
              <w:rPr>
                <w:spacing w:val="4"/>
                <w:sz w:val="24"/>
              </w:rPr>
              <w:t> </w:t>
            </w:r>
            <w:r>
              <w:rPr>
                <w:sz w:val="24"/>
              </w:rPr>
              <w:t>зміненими</w:t>
            </w:r>
            <w:r>
              <w:rPr>
                <w:spacing w:val="2"/>
                <w:sz w:val="24"/>
              </w:rPr>
              <w:t> </w:t>
            </w:r>
            <w:r>
              <w:rPr>
                <w:sz w:val="24"/>
              </w:rPr>
              <w:t>умовами,</w:t>
            </w:r>
            <w:r>
              <w:rPr>
                <w:spacing w:val="5"/>
                <w:sz w:val="24"/>
              </w:rPr>
              <w:t> </w:t>
            </w:r>
            <w:r>
              <w:rPr>
                <w:spacing w:val="-5"/>
                <w:sz w:val="24"/>
              </w:rPr>
              <w:t>які</w:t>
            </w:r>
          </w:p>
        </w:tc>
      </w:tr>
    </w:tbl>
    <w:p>
      <w:pPr>
        <w:pStyle w:val="TableParagraph"/>
        <w:spacing w:after="0" w:line="276" w:lineRule="exact"/>
        <w:rPr>
          <w:sz w:val="24"/>
        </w:rPr>
        <w:sectPr>
          <w:type w:val="continuous"/>
          <w:pgSz w:w="11910" w:h="16840"/>
          <w:pgMar w:top="760" w:bottom="280" w:left="1559" w:right="425"/>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4"/>
        <w:gridCol w:w="7346"/>
      </w:tblGrid>
      <w:tr>
        <w:trPr>
          <w:trHeight w:val="15502" w:hRule="atLeast"/>
        </w:trPr>
        <w:tc>
          <w:tcPr>
            <w:tcW w:w="2344" w:type="dxa"/>
          </w:tcPr>
          <w:p>
            <w:pPr>
              <w:pStyle w:val="TableParagraph"/>
              <w:ind w:left="0"/>
              <w:jc w:val="left"/>
              <w:rPr>
                <w:sz w:val="24"/>
              </w:rPr>
            </w:pPr>
          </w:p>
        </w:tc>
        <w:tc>
          <w:tcPr>
            <w:tcW w:w="7346" w:type="dxa"/>
          </w:tcPr>
          <w:p>
            <w:pPr>
              <w:pStyle w:val="TableParagraph"/>
              <w:rPr>
                <w:sz w:val="24"/>
              </w:rPr>
            </w:pPr>
            <w:r>
              <w:rPr>
                <w:sz w:val="24"/>
              </w:rPr>
              <w:t>були</w:t>
            </w:r>
            <w:r>
              <w:rPr>
                <w:spacing w:val="-4"/>
                <w:sz w:val="24"/>
              </w:rPr>
              <w:t> </w:t>
            </w:r>
            <w:r>
              <w:rPr>
                <w:sz w:val="24"/>
              </w:rPr>
              <w:t>повідомлені</w:t>
            </w:r>
            <w:r>
              <w:rPr>
                <w:spacing w:val="-2"/>
                <w:sz w:val="24"/>
              </w:rPr>
              <w:t> Постачальником.</w:t>
            </w:r>
          </w:p>
          <w:p>
            <w:pPr>
              <w:pStyle w:val="TableParagraph"/>
              <w:spacing w:before="120"/>
              <w:ind w:right="98" w:firstLine="420"/>
              <w:rPr>
                <w:sz w:val="24"/>
              </w:rPr>
            </w:pPr>
            <w:r>
              <w:rPr>
                <w:sz w:val="24"/>
              </w:rPr>
              <w:t>Постачальник інформує споживача, з яким укладено Договір, про будь-яку зміну в умовах Договору шляхом направлення відповідної інформації:</w:t>
            </w:r>
          </w:p>
          <w:p>
            <w:pPr>
              <w:pStyle w:val="TableParagraph"/>
              <w:numPr>
                <w:ilvl w:val="0"/>
                <w:numId w:val="4"/>
              </w:numPr>
              <w:tabs>
                <w:tab w:pos="451" w:val="left" w:leader="none"/>
              </w:tabs>
              <w:spacing w:line="240" w:lineRule="auto" w:before="120" w:after="0"/>
              <w:ind w:left="451" w:right="96" w:hanging="284"/>
              <w:jc w:val="left"/>
              <w:rPr>
                <w:sz w:val="24"/>
              </w:rPr>
            </w:pPr>
            <w:r>
              <w:rPr>
                <w:sz w:val="24"/>
              </w:rPr>
              <w:t>через</w:t>
            </w:r>
            <w:r>
              <w:rPr>
                <w:spacing w:val="40"/>
                <w:sz w:val="24"/>
              </w:rPr>
              <w:t> </w:t>
            </w:r>
            <w:r>
              <w:rPr>
                <w:sz w:val="24"/>
              </w:rPr>
              <w:t>особистий</w:t>
            </w:r>
            <w:r>
              <w:rPr>
                <w:spacing w:val="40"/>
                <w:sz w:val="24"/>
              </w:rPr>
              <w:t> </w:t>
            </w:r>
            <w:r>
              <w:rPr>
                <w:sz w:val="24"/>
              </w:rPr>
              <w:t>кабінет</w:t>
            </w:r>
            <w:r>
              <w:rPr>
                <w:spacing w:val="40"/>
                <w:sz w:val="24"/>
              </w:rPr>
              <w:t> </w:t>
            </w:r>
            <w:r>
              <w:rPr>
                <w:sz w:val="24"/>
              </w:rPr>
              <w:t>на</w:t>
            </w:r>
            <w:r>
              <w:rPr>
                <w:spacing w:val="40"/>
                <w:sz w:val="24"/>
              </w:rPr>
              <w:t> </w:t>
            </w:r>
            <w:r>
              <w:rPr>
                <w:sz w:val="24"/>
              </w:rPr>
              <w:t>своєму</w:t>
            </w:r>
            <w:r>
              <w:rPr>
                <w:spacing w:val="40"/>
                <w:sz w:val="24"/>
              </w:rPr>
              <w:t> </w:t>
            </w:r>
            <w:r>
              <w:rPr>
                <w:sz w:val="24"/>
              </w:rPr>
              <w:t>офіційному</w:t>
            </w:r>
            <w:r>
              <w:rPr>
                <w:spacing w:val="40"/>
                <w:sz w:val="24"/>
              </w:rPr>
              <w:t> </w:t>
            </w:r>
            <w:r>
              <w:rPr>
                <w:sz w:val="24"/>
              </w:rPr>
              <w:t>сайті</w:t>
            </w:r>
            <w:r>
              <w:rPr>
                <w:spacing w:val="40"/>
                <w:sz w:val="24"/>
              </w:rPr>
              <w:t> </w:t>
            </w:r>
            <w:r>
              <w:rPr>
                <w:sz w:val="24"/>
              </w:rPr>
              <w:t>у</w:t>
            </w:r>
            <w:r>
              <w:rPr>
                <w:spacing w:val="40"/>
                <w:sz w:val="24"/>
              </w:rPr>
              <w:t> </w:t>
            </w:r>
            <w:r>
              <w:rPr>
                <w:sz w:val="24"/>
              </w:rPr>
              <w:t>мережі </w:t>
            </w:r>
            <w:r>
              <w:rPr>
                <w:spacing w:val="-2"/>
                <w:sz w:val="24"/>
              </w:rPr>
              <w:t>Інтернет,</w:t>
            </w:r>
          </w:p>
          <w:p>
            <w:pPr>
              <w:pStyle w:val="TableParagraph"/>
              <w:numPr>
                <w:ilvl w:val="0"/>
                <w:numId w:val="4"/>
              </w:numPr>
              <w:tabs>
                <w:tab w:pos="451" w:val="left" w:leader="none"/>
              </w:tabs>
              <w:spacing w:line="240" w:lineRule="auto" w:before="0" w:after="0"/>
              <w:ind w:left="451" w:right="96" w:hanging="284"/>
              <w:jc w:val="left"/>
              <w:rPr>
                <w:sz w:val="24"/>
              </w:rPr>
            </w:pPr>
            <w:r>
              <w:rPr>
                <w:sz w:val="24"/>
              </w:rPr>
              <w:t>засобами</w:t>
            </w:r>
            <w:r>
              <w:rPr>
                <w:spacing w:val="40"/>
                <w:sz w:val="24"/>
              </w:rPr>
              <w:t> </w:t>
            </w:r>
            <w:r>
              <w:rPr>
                <w:sz w:val="24"/>
              </w:rPr>
              <w:t>електронного</w:t>
            </w:r>
            <w:r>
              <w:rPr>
                <w:spacing w:val="40"/>
                <w:sz w:val="24"/>
              </w:rPr>
              <w:t> </w:t>
            </w:r>
            <w:r>
              <w:rPr>
                <w:sz w:val="24"/>
              </w:rPr>
              <w:t>зв'язку</w:t>
            </w:r>
            <w:r>
              <w:rPr>
                <w:spacing w:val="40"/>
                <w:sz w:val="24"/>
              </w:rPr>
              <w:t> </w:t>
            </w:r>
            <w:r>
              <w:rPr>
                <w:sz w:val="24"/>
              </w:rPr>
              <w:t>на</w:t>
            </w:r>
            <w:r>
              <w:rPr>
                <w:spacing w:val="40"/>
                <w:sz w:val="24"/>
              </w:rPr>
              <w:t> </w:t>
            </w:r>
            <w:r>
              <w:rPr>
                <w:sz w:val="24"/>
              </w:rPr>
              <w:t>електронну</w:t>
            </w:r>
            <w:r>
              <w:rPr>
                <w:spacing w:val="40"/>
                <w:sz w:val="24"/>
              </w:rPr>
              <w:t> </w:t>
            </w:r>
            <w:r>
              <w:rPr>
                <w:sz w:val="24"/>
              </w:rPr>
              <w:t>адресу</w:t>
            </w:r>
            <w:r>
              <w:rPr>
                <w:spacing w:val="40"/>
                <w:sz w:val="24"/>
              </w:rPr>
              <w:t> </w:t>
            </w:r>
            <w:r>
              <w:rPr>
                <w:sz w:val="24"/>
              </w:rPr>
              <w:t>вказану</w:t>
            </w:r>
            <w:r>
              <w:rPr>
                <w:spacing w:val="40"/>
                <w:sz w:val="24"/>
              </w:rPr>
              <w:t> </w:t>
            </w:r>
            <w:r>
              <w:rPr>
                <w:sz w:val="24"/>
              </w:rPr>
              <w:t>у заяві-приєднання до умов договору,</w:t>
            </w:r>
          </w:p>
          <w:p>
            <w:pPr>
              <w:pStyle w:val="TableParagraph"/>
              <w:numPr>
                <w:ilvl w:val="0"/>
                <w:numId w:val="4"/>
              </w:numPr>
              <w:tabs>
                <w:tab w:pos="451" w:val="left" w:leader="none"/>
              </w:tabs>
              <w:spacing w:line="240" w:lineRule="auto" w:before="0" w:after="0"/>
              <w:ind w:left="451" w:right="97" w:hanging="284"/>
              <w:jc w:val="left"/>
              <w:rPr>
                <w:sz w:val="24"/>
              </w:rPr>
            </w:pPr>
            <w:r>
              <w:rPr>
                <w:sz w:val="24"/>
              </w:rPr>
              <w:t>СМС-повідомленням на номер, зазначений у заяві-приєднання до умов договору,</w:t>
            </w:r>
          </w:p>
          <w:p>
            <w:pPr>
              <w:pStyle w:val="TableParagraph"/>
              <w:numPr>
                <w:ilvl w:val="0"/>
                <w:numId w:val="4"/>
              </w:numPr>
              <w:tabs>
                <w:tab w:pos="451" w:val="left" w:leader="none"/>
              </w:tabs>
              <w:spacing w:line="240" w:lineRule="auto" w:before="0" w:after="0"/>
              <w:ind w:left="451" w:right="0" w:hanging="283"/>
              <w:jc w:val="left"/>
              <w:rPr>
                <w:sz w:val="24"/>
              </w:rPr>
            </w:pPr>
            <w:r>
              <w:rPr>
                <w:sz w:val="24"/>
              </w:rPr>
              <w:t>в</w:t>
            </w:r>
            <w:r>
              <w:rPr>
                <w:spacing w:val="-4"/>
                <w:sz w:val="24"/>
              </w:rPr>
              <w:t> </w:t>
            </w:r>
            <w:r>
              <w:rPr>
                <w:sz w:val="24"/>
              </w:rPr>
              <w:t>центрах</w:t>
            </w:r>
            <w:r>
              <w:rPr>
                <w:spacing w:val="-2"/>
                <w:sz w:val="24"/>
              </w:rPr>
              <w:t> </w:t>
            </w:r>
            <w:r>
              <w:rPr>
                <w:sz w:val="24"/>
              </w:rPr>
              <w:t>обслуговування</w:t>
            </w:r>
            <w:r>
              <w:rPr>
                <w:spacing w:val="-3"/>
                <w:sz w:val="24"/>
              </w:rPr>
              <w:t> </w:t>
            </w:r>
            <w:r>
              <w:rPr>
                <w:sz w:val="24"/>
              </w:rPr>
              <w:t>клієнтів</w:t>
            </w:r>
            <w:r>
              <w:rPr>
                <w:spacing w:val="-3"/>
                <w:sz w:val="24"/>
              </w:rPr>
              <w:t> </w:t>
            </w:r>
            <w:r>
              <w:rPr>
                <w:spacing w:val="-2"/>
                <w:sz w:val="24"/>
              </w:rPr>
              <w:t>тощо.</w:t>
            </w:r>
          </w:p>
          <w:p>
            <w:pPr>
              <w:pStyle w:val="TableParagraph"/>
              <w:spacing w:before="120"/>
              <w:ind w:right="95" w:firstLine="510"/>
              <w:rPr>
                <w:sz w:val="24"/>
              </w:rPr>
            </w:pPr>
            <w:r>
              <w:rPr>
                <w:sz w:val="24"/>
              </w:rPr>
              <w:t>Постачальник може інформувати, повідомляти споживача, з яким укладено Договір, про закінчення терміну дії Договору,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шляхом направлення відповідної інформації:</w:t>
            </w:r>
          </w:p>
          <w:p>
            <w:pPr>
              <w:pStyle w:val="TableParagraph"/>
              <w:numPr>
                <w:ilvl w:val="0"/>
                <w:numId w:val="4"/>
              </w:numPr>
              <w:tabs>
                <w:tab w:pos="451" w:val="left" w:leader="none"/>
              </w:tabs>
              <w:spacing w:line="240" w:lineRule="auto" w:before="120" w:after="0"/>
              <w:ind w:left="451" w:right="96" w:hanging="284"/>
              <w:jc w:val="left"/>
              <w:rPr>
                <w:sz w:val="24"/>
              </w:rPr>
            </w:pPr>
            <w:r>
              <w:rPr>
                <w:sz w:val="24"/>
              </w:rPr>
              <w:t>через</w:t>
            </w:r>
            <w:r>
              <w:rPr>
                <w:spacing w:val="40"/>
                <w:sz w:val="24"/>
              </w:rPr>
              <w:t> </w:t>
            </w:r>
            <w:r>
              <w:rPr>
                <w:sz w:val="24"/>
              </w:rPr>
              <w:t>особистий</w:t>
            </w:r>
            <w:r>
              <w:rPr>
                <w:spacing w:val="40"/>
                <w:sz w:val="24"/>
              </w:rPr>
              <w:t> </w:t>
            </w:r>
            <w:r>
              <w:rPr>
                <w:sz w:val="24"/>
              </w:rPr>
              <w:t>кабінет</w:t>
            </w:r>
            <w:r>
              <w:rPr>
                <w:spacing w:val="40"/>
                <w:sz w:val="24"/>
              </w:rPr>
              <w:t> </w:t>
            </w:r>
            <w:r>
              <w:rPr>
                <w:sz w:val="24"/>
              </w:rPr>
              <w:t>на</w:t>
            </w:r>
            <w:r>
              <w:rPr>
                <w:spacing w:val="40"/>
                <w:sz w:val="24"/>
              </w:rPr>
              <w:t> </w:t>
            </w:r>
            <w:r>
              <w:rPr>
                <w:sz w:val="24"/>
              </w:rPr>
              <w:t>своєму</w:t>
            </w:r>
            <w:r>
              <w:rPr>
                <w:spacing w:val="40"/>
                <w:sz w:val="24"/>
              </w:rPr>
              <w:t> </w:t>
            </w:r>
            <w:r>
              <w:rPr>
                <w:sz w:val="24"/>
              </w:rPr>
              <w:t>офіційному</w:t>
            </w:r>
            <w:r>
              <w:rPr>
                <w:spacing w:val="40"/>
                <w:sz w:val="24"/>
              </w:rPr>
              <w:t> </w:t>
            </w:r>
            <w:r>
              <w:rPr>
                <w:sz w:val="24"/>
              </w:rPr>
              <w:t>сайті</w:t>
            </w:r>
            <w:r>
              <w:rPr>
                <w:spacing w:val="40"/>
                <w:sz w:val="24"/>
              </w:rPr>
              <w:t> </w:t>
            </w:r>
            <w:r>
              <w:rPr>
                <w:sz w:val="24"/>
              </w:rPr>
              <w:t>у</w:t>
            </w:r>
            <w:r>
              <w:rPr>
                <w:spacing w:val="40"/>
                <w:sz w:val="24"/>
              </w:rPr>
              <w:t> </w:t>
            </w:r>
            <w:r>
              <w:rPr>
                <w:sz w:val="24"/>
              </w:rPr>
              <w:t>мережі </w:t>
            </w:r>
            <w:r>
              <w:rPr>
                <w:spacing w:val="-2"/>
                <w:sz w:val="24"/>
              </w:rPr>
              <w:t>Інтернет,</w:t>
            </w:r>
          </w:p>
          <w:p>
            <w:pPr>
              <w:pStyle w:val="TableParagraph"/>
              <w:numPr>
                <w:ilvl w:val="0"/>
                <w:numId w:val="4"/>
              </w:numPr>
              <w:tabs>
                <w:tab w:pos="451" w:val="left" w:leader="none"/>
              </w:tabs>
              <w:spacing w:line="240" w:lineRule="auto" w:before="0" w:after="0"/>
              <w:ind w:left="451" w:right="96" w:hanging="284"/>
              <w:jc w:val="left"/>
              <w:rPr>
                <w:sz w:val="24"/>
              </w:rPr>
            </w:pPr>
            <w:r>
              <w:rPr>
                <w:sz w:val="24"/>
              </w:rPr>
              <w:t>засобами</w:t>
            </w:r>
            <w:r>
              <w:rPr>
                <w:spacing w:val="40"/>
                <w:sz w:val="24"/>
              </w:rPr>
              <w:t> </w:t>
            </w:r>
            <w:r>
              <w:rPr>
                <w:sz w:val="24"/>
              </w:rPr>
              <w:t>електронного</w:t>
            </w:r>
            <w:r>
              <w:rPr>
                <w:spacing w:val="40"/>
                <w:sz w:val="24"/>
              </w:rPr>
              <w:t> </w:t>
            </w:r>
            <w:r>
              <w:rPr>
                <w:sz w:val="24"/>
              </w:rPr>
              <w:t>зв'язку</w:t>
            </w:r>
            <w:r>
              <w:rPr>
                <w:spacing w:val="40"/>
                <w:sz w:val="24"/>
              </w:rPr>
              <w:t> </w:t>
            </w:r>
            <w:r>
              <w:rPr>
                <w:sz w:val="24"/>
              </w:rPr>
              <w:t>на</w:t>
            </w:r>
            <w:r>
              <w:rPr>
                <w:spacing w:val="40"/>
                <w:sz w:val="24"/>
              </w:rPr>
              <w:t> </w:t>
            </w:r>
            <w:r>
              <w:rPr>
                <w:sz w:val="24"/>
              </w:rPr>
              <w:t>електронну</w:t>
            </w:r>
            <w:r>
              <w:rPr>
                <w:spacing w:val="40"/>
                <w:sz w:val="24"/>
              </w:rPr>
              <w:t> </w:t>
            </w:r>
            <w:r>
              <w:rPr>
                <w:sz w:val="24"/>
              </w:rPr>
              <w:t>адресу</w:t>
            </w:r>
            <w:r>
              <w:rPr>
                <w:spacing w:val="40"/>
                <w:sz w:val="24"/>
              </w:rPr>
              <w:t> </w:t>
            </w:r>
            <w:r>
              <w:rPr>
                <w:sz w:val="24"/>
              </w:rPr>
              <w:t>вказану</w:t>
            </w:r>
            <w:r>
              <w:rPr>
                <w:spacing w:val="40"/>
                <w:sz w:val="24"/>
              </w:rPr>
              <w:t> </w:t>
            </w:r>
            <w:r>
              <w:rPr>
                <w:sz w:val="24"/>
              </w:rPr>
              <w:t>у заяві-приєднання до умов договору,</w:t>
            </w:r>
          </w:p>
          <w:p>
            <w:pPr>
              <w:pStyle w:val="TableParagraph"/>
              <w:numPr>
                <w:ilvl w:val="0"/>
                <w:numId w:val="4"/>
              </w:numPr>
              <w:tabs>
                <w:tab w:pos="451" w:val="left" w:leader="none"/>
              </w:tabs>
              <w:spacing w:line="240" w:lineRule="auto" w:before="0" w:after="0"/>
              <w:ind w:left="451" w:right="97" w:hanging="284"/>
              <w:jc w:val="left"/>
              <w:rPr>
                <w:sz w:val="24"/>
              </w:rPr>
            </w:pPr>
            <w:r>
              <w:rPr>
                <w:sz w:val="24"/>
              </w:rPr>
              <w:t>СМС-повідомленням на номер, зазначений у заяві-приєднання до умов договору,</w:t>
            </w:r>
          </w:p>
          <w:p>
            <w:pPr>
              <w:pStyle w:val="TableParagraph"/>
              <w:numPr>
                <w:ilvl w:val="0"/>
                <w:numId w:val="4"/>
              </w:numPr>
              <w:tabs>
                <w:tab w:pos="451" w:val="left" w:leader="none"/>
              </w:tabs>
              <w:spacing w:line="240" w:lineRule="auto" w:before="0" w:after="0"/>
              <w:ind w:left="451" w:right="0" w:hanging="283"/>
              <w:jc w:val="left"/>
              <w:rPr>
                <w:sz w:val="24"/>
              </w:rPr>
            </w:pPr>
            <w:r>
              <w:rPr>
                <w:sz w:val="24"/>
              </w:rPr>
              <w:t>в</w:t>
            </w:r>
            <w:r>
              <w:rPr>
                <w:spacing w:val="-4"/>
                <w:sz w:val="24"/>
              </w:rPr>
              <w:t> </w:t>
            </w:r>
            <w:r>
              <w:rPr>
                <w:sz w:val="24"/>
              </w:rPr>
              <w:t>центрах</w:t>
            </w:r>
            <w:r>
              <w:rPr>
                <w:spacing w:val="-2"/>
                <w:sz w:val="24"/>
              </w:rPr>
              <w:t> </w:t>
            </w:r>
            <w:r>
              <w:rPr>
                <w:sz w:val="24"/>
              </w:rPr>
              <w:t>обслуговування</w:t>
            </w:r>
            <w:r>
              <w:rPr>
                <w:spacing w:val="-3"/>
                <w:sz w:val="24"/>
              </w:rPr>
              <w:t> </w:t>
            </w:r>
            <w:r>
              <w:rPr>
                <w:sz w:val="24"/>
              </w:rPr>
              <w:t>клієнтів</w:t>
            </w:r>
            <w:r>
              <w:rPr>
                <w:spacing w:val="-3"/>
                <w:sz w:val="24"/>
              </w:rPr>
              <w:t> </w:t>
            </w:r>
            <w:r>
              <w:rPr>
                <w:spacing w:val="-2"/>
                <w:sz w:val="24"/>
              </w:rPr>
              <w:t>тощо.</w:t>
            </w:r>
          </w:p>
          <w:p>
            <w:pPr>
              <w:pStyle w:val="TableParagraph"/>
              <w:spacing w:before="119"/>
              <w:ind w:right="95" w:firstLine="567"/>
              <w:rPr>
                <w:sz w:val="24"/>
              </w:rPr>
            </w:pPr>
            <w:r>
              <w:rPr>
                <w:sz w:val="24"/>
              </w:rPr>
              <w:t>У разі направлення повідомлень за цим Договором засобами поштового зяʼязку, датою отримання таких повідомлень буде вважатись пʼятий календарний день від дати отримання поштового відправлення відділенням поштового зв’язку (курʼєром)</w:t>
            </w:r>
            <w:r>
              <w:rPr>
                <w:spacing w:val="40"/>
                <w:sz w:val="24"/>
              </w:rPr>
              <w:t> </w:t>
            </w:r>
            <w:r>
              <w:rPr>
                <w:sz w:val="24"/>
              </w:rPr>
              <w:t>від </w:t>
            </w:r>
            <w:r>
              <w:rPr>
                <w:spacing w:val="-2"/>
                <w:sz w:val="24"/>
              </w:rPr>
              <w:t>Постачальника.</w:t>
            </w:r>
          </w:p>
          <w:p>
            <w:pPr>
              <w:pStyle w:val="TableParagraph"/>
              <w:ind w:right="95" w:firstLine="567"/>
              <w:rPr>
                <w:sz w:val="24"/>
              </w:rPr>
            </w:pPr>
            <w:r>
              <w:rPr>
                <w:sz w:val="24"/>
              </w:rPr>
              <w:t>У разі направлення попереджень про припинення постачання електричної</w:t>
            </w:r>
            <w:r>
              <w:rPr>
                <w:spacing w:val="-2"/>
                <w:sz w:val="24"/>
              </w:rPr>
              <w:t> </w:t>
            </w:r>
            <w:r>
              <w:rPr>
                <w:sz w:val="24"/>
              </w:rPr>
              <w:t>енергії</w:t>
            </w:r>
            <w:r>
              <w:rPr>
                <w:spacing w:val="-2"/>
                <w:sz w:val="24"/>
              </w:rPr>
              <w:t> </w:t>
            </w:r>
            <w:r>
              <w:rPr>
                <w:sz w:val="24"/>
              </w:rPr>
              <w:t>за</w:t>
            </w:r>
            <w:r>
              <w:rPr>
                <w:spacing w:val="-3"/>
                <w:sz w:val="24"/>
              </w:rPr>
              <w:t> </w:t>
            </w:r>
            <w:r>
              <w:rPr>
                <w:sz w:val="24"/>
              </w:rPr>
              <w:t>несплачену</w:t>
            </w:r>
            <w:r>
              <w:rPr>
                <w:spacing w:val="-3"/>
                <w:sz w:val="24"/>
              </w:rPr>
              <w:t> </w:t>
            </w:r>
            <w:r>
              <w:rPr>
                <w:sz w:val="24"/>
              </w:rPr>
              <w:t>заборгованність</w:t>
            </w:r>
            <w:r>
              <w:rPr>
                <w:spacing w:val="-2"/>
                <w:sz w:val="24"/>
              </w:rPr>
              <w:t> </w:t>
            </w:r>
            <w:r>
              <w:rPr>
                <w:sz w:val="24"/>
              </w:rPr>
              <w:t>за</w:t>
            </w:r>
            <w:r>
              <w:rPr>
                <w:spacing w:val="-2"/>
                <w:sz w:val="24"/>
              </w:rPr>
              <w:t> </w:t>
            </w:r>
            <w:r>
              <w:rPr>
                <w:sz w:val="24"/>
              </w:rPr>
              <w:t>цим</w:t>
            </w:r>
            <w:r>
              <w:rPr>
                <w:spacing w:val="-2"/>
                <w:sz w:val="24"/>
              </w:rPr>
              <w:t> </w:t>
            </w:r>
            <w:r>
              <w:rPr>
                <w:sz w:val="24"/>
              </w:rPr>
              <w:t>Договором засобами електронного звʼязку на електронну адресу, доказом направлення даного попередження вважається інформація в електронній поштовій скриньці відповідальної особи Постачальника або офіційної поштової скриньки Постачальника про відправлення відповідного повідомлення Споживачу із зазначенням у темі листа відправлення: «Попередження про припинення постачання електроенергії». Відповідне попередження направляється адресату засобами електронного звʼязку та підписується електронним цифровим підписом або кваліфікованим підписом відповідальної особи Постачальника. Доказом отримання такого попередження Споживача є зворотній лист Споживача або автоматичне підтвердження про отримання листа адресатом, що повертається на електронну адресу Постачалника або сплив 3-х календарних днів від дати відправлення відповідного попередження Споживачу.</w:t>
            </w:r>
          </w:p>
          <w:p>
            <w:pPr>
              <w:pStyle w:val="TableParagraph"/>
              <w:spacing w:before="1"/>
              <w:ind w:right="95" w:firstLine="567"/>
              <w:rPr>
                <w:sz w:val="24"/>
              </w:rPr>
            </w:pPr>
            <w:r>
              <w:rPr>
                <w:sz w:val="24"/>
              </w:rPr>
              <w:t>Постачання на умовах цієї Комерційної пропозиції передбачає, що Споживач погодився та надав згоду на обробку і зберігання персональних даних Споживача, зазначених в Договорі, додатках та інших документах, отриманих під час його укладання та виконання, на поширення (передачу) цих персональних даних третім особам, а також на отримання даних від третіх осіб в порядку і на умовах, які не суперечать чинному законодавству України.</w:t>
            </w:r>
          </w:p>
          <w:p>
            <w:pPr>
              <w:pStyle w:val="TableParagraph"/>
              <w:spacing w:line="255" w:lineRule="exact"/>
              <w:ind w:left="675"/>
              <w:rPr>
                <w:sz w:val="24"/>
              </w:rPr>
            </w:pPr>
            <w:r>
              <w:rPr>
                <w:sz w:val="24"/>
              </w:rPr>
              <w:t>При</w:t>
            </w:r>
            <w:r>
              <w:rPr>
                <w:spacing w:val="26"/>
                <w:sz w:val="24"/>
              </w:rPr>
              <w:t>  </w:t>
            </w:r>
            <w:r>
              <w:rPr>
                <w:sz w:val="24"/>
              </w:rPr>
              <w:t>наявності</w:t>
            </w:r>
            <w:r>
              <w:rPr>
                <w:spacing w:val="27"/>
                <w:sz w:val="24"/>
              </w:rPr>
              <w:t>  </w:t>
            </w:r>
            <w:r>
              <w:rPr>
                <w:sz w:val="24"/>
              </w:rPr>
              <w:t>розбіжностей</w:t>
            </w:r>
            <w:r>
              <w:rPr>
                <w:spacing w:val="27"/>
                <w:sz w:val="24"/>
              </w:rPr>
              <w:t>  </w:t>
            </w:r>
            <w:r>
              <w:rPr>
                <w:sz w:val="24"/>
              </w:rPr>
              <w:t>в</w:t>
            </w:r>
            <w:r>
              <w:rPr>
                <w:spacing w:val="27"/>
                <w:sz w:val="24"/>
              </w:rPr>
              <w:t>  </w:t>
            </w:r>
            <w:r>
              <w:rPr>
                <w:sz w:val="24"/>
              </w:rPr>
              <w:t>частині</w:t>
            </w:r>
            <w:r>
              <w:rPr>
                <w:spacing w:val="26"/>
                <w:sz w:val="24"/>
              </w:rPr>
              <w:t>  </w:t>
            </w:r>
            <w:r>
              <w:rPr>
                <w:sz w:val="24"/>
              </w:rPr>
              <w:t>визначення</w:t>
            </w:r>
            <w:r>
              <w:rPr>
                <w:spacing w:val="27"/>
                <w:sz w:val="24"/>
              </w:rPr>
              <w:t>  </w:t>
            </w:r>
            <w:r>
              <w:rPr>
                <w:spacing w:val="-2"/>
                <w:sz w:val="24"/>
              </w:rPr>
              <w:t>обсягу</w:t>
            </w:r>
          </w:p>
        </w:tc>
      </w:tr>
    </w:tbl>
    <w:p>
      <w:pPr>
        <w:pStyle w:val="TableParagraph"/>
        <w:spacing w:after="0" w:line="255" w:lineRule="exact"/>
        <w:rPr>
          <w:sz w:val="24"/>
        </w:rPr>
        <w:sectPr>
          <w:type w:val="continuous"/>
          <w:pgSz w:w="11910" w:h="16840"/>
          <w:pgMar w:top="760" w:bottom="280" w:left="1559" w:right="425"/>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4"/>
        <w:gridCol w:w="7346"/>
      </w:tblGrid>
      <w:tr>
        <w:trPr>
          <w:trHeight w:val="9107" w:hRule="atLeast"/>
        </w:trPr>
        <w:tc>
          <w:tcPr>
            <w:tcW w:w="2344" w:type="dxa"/>
          </w:tcPr>
          <w:p>
            <w:pPr>
              <w:pStyle w:val="TableParagraph"/>
              <w:ind w:left="0"/>
              <w:jc w:val="left"/>
              <w:rPr>
                <w:sz w:val="24"/>
              </w:rPr>
            </w:pPr>
          </w:p>
        </w:tc>
        <w:tc>
          <w:tcPr>
            <w:tcW w:w="7346" w:type="dxa"/>
          </w:tcPr>
          <w:p>
            <w:pPr>
              <w:pStyle w:val="TableParagraph"/>
              <w:ind w:right="96"/>
              <w:rPr>
                <w:sz w:val="24"/>
              </w:rPr>
            </w:pPr>
            <w:r>
              <w:rPr>
                <w:sz w:val="24"/>
              </w:rPr>
              <w:t>спожитої електричної енергії вони підлягають врегулюванню відповідно до Кодексу комерційного обліку або в судовому порядку. До вирішення цього питання величина обсягу спожитої електричної енергії встановлюється відповідно до даних Оператора системи розподілу (передачі).</w:t>
            </w:r>
          </w:p>
          <w:p>
            <w:pPr>
              <w:pStyle w:val="TableParagraph"/>
              <w:ind w:right="96" w:firstLine="567"/>
              <w:rPr>
                <w:sz w:val="24"/>
              </w:rPr>
            </w:pPr>
            <w:r>
              <w:rPr>
                <w:sz w:val="24"/>
              </w:rPr>
              <w:t>По всім питанням не врегульованим Договором або цією комерційною пропозицією, Сторони керуються чинним законодавством України, зокрема, Законом України «Про ринок електричної енергії» та Правилами роздрібного ринку електричної </w:t>
            </w:r>
            <w:r>
              <w:rPr>
                <w:spacing w:val="-2"/>
                <w:sz w:val="24"/>
              </w:rPr>
              <w:t>енергії.</w:t>
            </w:r>
          </w:p>
          <w:p>
            <w:pPr>
              <w:pStyle w:val="TableParagraph"/>
              <w:ind w:right="95" w:firstLine="567"/>
              <w:rPr>
                <w:sz w:val="24"/>
              </w:rPr>
            </w:pPr>
            <w:r>
              <w:rPr>
                <w:sz w:val="24"/>
              </w:rPr>
              <w:t>Споживач зобов'язується у місячний строк повідомити Постачальника про зміну будь-якої інформації та даних, зазначених</w:t>
            </w:r>
            <w:r>
              <w:rPr>
                <w:spacing w:val="40"/>
                <w:sz w:val="24"/>
              </w:rPr>
              <w:t> </w:t>
            </w:r>
            <w:r>
              <w:rPr>
                <w:sz w:val="24"/>
              </w:rPr>
              <w:t>в заяві-приєднанні, яка є додатком 1 до цього Договору.</w:t>
            </w:r>
          </w:p>
          <w:p>
            <w:pPr>
              <w:pStyle w:val="TableParagraph"/>
              <w:ind w:right="95" w:firstLine="567"/>
              <w:rPr>
                <w:sz w:val="24"/>
              </w:rPr>
            </w:pPr>
            <w:r>
              <w:rPr>
                <w:sz w:val="24"/>
              </w:rPr>
              <w:t>У разі внесення змін до чинного законодавства України, зокрема, Закону України «Про ринок електричної енергії» та Правил роздрібного ринку електричної енергії, які регулюють правовідносини, повʼязані з постачанням електричної енергії постачальником універсальних послуг інакше, ніж встановлено цим Договором або Комерційною пропозицією, то Сторони повинні керуватись вимогами чинного законодавства</w:t>
            </w:r>
            <w:r>
              <w:rPr>
                <w:spacing w:val="40"/>
                <w:sz w:val="24"/>
              </w:rPr>
              <w:t> </w:t>
            </w:r>
            <w:r>
              <w:rPr>
                <w:sz w:val="24"/>
              </w:rPr>
              <w:t>України. В такому випадку Сторони зобов’язуються ініціювати приведення умов Договору та Комерційної пропозиції у відповідність до чинного законодавства України.</w:t>
            </w:r>
          </w:p>
          <w:p>
            <w:pPr>
              <w:pStyle w:val="TableParagraph"/>
              <w:ind w:right="96" w:firstLine="300"/>
              <w:rPr>
                <w:sz w:val="24"/>
              </w:rPr>
            </w:pPr>
            <w:r>
              <w:rPr>
                <w:sz w:val="24"/>
              </w:rPr>
              <w:t>Для виконання ст. 201.10 ПКУ, під час подання заяви-приєднання Споживач повинен мати наявний в нього статус платника ПДВ. Про зміну статусу платника ПДВ Споживач зобов'язується повідомити Постачальника протягом трьох календарних днів, що настають за днем, коли змінилися дані платника податку.</w:t>
            </w:r>
          </w:p>
          <w:p>
            <w:pPr>
              <w:pStyle w:val="TableParagraph"/>
              <w:spacing w:line="276" w:lineRule="exact"/>
              <w:ind w:right="95" w:firstLine="567"/>
              <w:rPr>
                <w:sz w:val="24"/>
              </w:rPr>
            </w:pPr>
            <w:r>
              <w:rPr>
                <w:sz w:val="24"/>
              </w:rPr>
              <w:t>У разі неповідомлення або несвоєчасного повідомлення Постачальника Споживачем про наявний статус платника ПДВ або про зміну цього статусу, споживач зобов’язується компенсувати Постачальнику збитки, заподіяні таким неповідомленням або несвоєчасним повідомленням.</w:t>
            </w:r>
          </w:p>
        </w:tc>
      </w:tr>
    </w:tbl>
    <w:p>
      <w:pPr>
        <w:spacing w:line="240" w:lineRule="auto" w:before="263"/>
        <w:rPr>
          <w:b/>
          <w:sz w:val="24"/>
        </w:rPr>
      </w:pPr>
    </w:p>
    <w:p>
      <w:pPr>
        <w:tabs>
          <w:tab w:pos="6514" w:val="left" w:leader="none"/>
        </w:tabs>
        <w:spacing w:before="0"/>
        <w:ind w:left="142" w:right="0" w:firstLine="0"/>
        <w:jc w:val="left"/>
        <w:rPr>
          <w:sz w:val="24"/>
        </w:rPr>
      </w:pPr>
      <w:r>
        <w:rPr>
          <w:spacing w:val="-2"/>
          <w:sz w:val="24"/>
        </w:rPr>
        <w:t>Директор</w:t>
      </w:r>
      <w:r>
        <w:rPr>
          <w:sz w:val="24"/>
        </w:rPr>
        <w:tab/>
        <w:t>Наталія</w:t>
      </w:r>
      <w:r>
        <w:rPr>
          <w:spacing w:val="-4"/>
          <w:sz w:val="24"/>
        </w:rPr>
        <w:t> </w:t>
      </w:r>
      <w:r>
        <w:rPr>
          <w:spacing w:val="-2"/>
          <w:sz w:val="24"/>
        </w:rPr>
        <w:t>ЦАРЮК</w:t>
      </w:r>
    </w:p>
    <w:sectPr>
      <w:type w:val="continuous"/>
      <w:pgSz w:w="11910" w:h="16840"/>
      <w:pgMar w:top="760" w:bottom="28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451" w:hanging="284"/>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47" w:hanging="284"/>
      </w:pPr>
      <w:rPr>
        <w:rFonts w:hint="default"/>
        <w:lang w:val="uk-UA" w:eastAsia="en-US" w:bidi="ar-SA"/>
      </w:rPr>
    </w:lvl>
    <w:lvl w:ilvl="2">
      <w:start w:val="0"/>
      <w:numFmt w:val="bullet"/>
      <w:lvlText w:val="•"/>
      <w:lvlJc w:val="left"/>
      <w:pPr>
        <w:ind w:left="1835" w:hanging="284"/>
      </w:pPr>
      <w:rPr>
        <w:rFonts w:hint="default"/>
        <w:lang w:val="uk-UA" w:eastAsia="en-US" w:bidi="ar-SA"/>
      </w:rPr>
    </w:lvl>
    <w:lvl w:ilvl="3">
      <w:start w:val="0"/>
      <w:numFmt w:val="bullet"/>
      <w:lvlText w:val="•"/>
      <w:lvlJc w:val="left"/>
      <w:pPr>
        <w:ind w:left="2522" w:hanging="284"/>
      </w:pPr>
      <w:rPr>
        <w:rFonts w:hint="default"/>
        <w:lang w:val="uk-UA" w:eastAsia="en-US" w:bidi="ar-SA"/>
      </w:rPr>
    </w:lvl>
    <w:lvl w:ilvl="4">
      <w:start w:val="0"/>
      <w:numFmt w:val="bullet"/>
      <w:lvlText w:val="•"/>
      <w:lvlJc w:val="left"/>
      <w:pPr>
        <w:ind w:left="3210" w:hanging="284"/>
      </w:pPr>
      <w:rPr>
        <w:rFonts w:hint="default"/>
        <w:lang w:val="uk-UA" w:eastAsia="en-US" w:bidi="ar-SA"/>
      </w:rPr>
    </w:lvl>
    <w:lvl w:ilvl="5">
      <w:start w:val="0"/>
      <w:numFmt w:val="bullet"/>
      <w:lvlText w:val="•"/>
      <w:lvlJc w:val="left"/>
      <w:pPr>
        <w:ind w:left="3898" w:hanging="284"/>
      </w:pPr>
      <w:rPr>
        <w:rFonts w:hint="default"/>
        <w:lang w:val="uk-UA" w:eastAsia="en-US" w:bidi="ar-SA"/>
      </w:rPr>
    </w:lvl>
    <w:lvl w:ilvl="6">
      <w:start w:val="0"/>
      <w:numFmt w:val="bullet"/>
      <w:lvlText w:val="•"/>
      <w:lvlJc w:val="left"/>
      <w:pPr>
        <w:ind w:left="4585" w:hanging="284"/>
      </w:pPr>
      <w:rPr>
        <w:rFonts w:hint="default"/>
        <w:lang w:val="uk-UA" w:eastAsia="en-US" w:bidi="ar-SA"/>
      </w:rPr>
    </w:lvl>
    <w:lvl w:ilvl="7">
      <w:start w:val="0"/>
      <w:numFmt w:val="bullet"/>
      <w:lvlText w:val="•"/>
      <w:lvlJc w:val="left"/>
      <w:pPr>
        <w:ind w:left="5273" w:hanging="284"/>
      </w:pPr>
      <w:rPr>
        <w:rFonts w:hint="default"/>
        <w:lang w:val="uk-UA" w:eastAsia="en-US" w:bidi="ar-SA"/>
      </w:rPr>
    </w:lvl>
    <w:lvl w:ilvl="8">
      <w:start w:val="0"/>
      <w:numFmt w:val="bullet"/>
      <w:lvlText w:val="•"/>
      <w:lvlJc w:val="left"/>
      <w:pPr>
        <w:ind w:left="5960" w:hanging="284"/>
      </w:pPr>
      <w:rPr>
        <w:rFonts w:hint="default"/>
        <w:lang w:val="uk-UA" w:eastAsia="en-US" w:bidi="ar-SA"/>
      </w:rPr>
    </w:lvl>
  </w:abstractNum>
  <w:abstractNum w:abstractNumId="2">
    <w:multiLevelType w:val="hybridMultilevel"/>
    <w:lvl w:ilvl="0">
      <w:start w:val="0"/>
      <w:numFmt w:val="bullet"/>
      <w:lvlText w:val=""/>
      <w:lvlJc w:val="left"/>
      <w:pPr>
        <w:ind w:left="815" w:hanging="348"/>
      </w:pPr>
      <w:rPr>
        <w:rFonts w:hint="default" w:ascii="Symbol" w:hAnsi="Symbol" w:eastAsia="Symbol" w:cs="Symbol"/>
        <w:b w:val="0"/>
        <w:bCs w:val="0"/>
        <w:i w:val="0"/>
        <w:iCs w:val="0"/>
        <w:spacing w:val="0"/>
        <w:w w:val="100"/>
        <w:sz w:val="24"/>
        <w:szCs w:val="24"/>
        <w:lang w:val="uk-UA" w:eastAsia="en-US" w:bidi="ar-SA"/>
      </w:rPr>
    </w:lvl>
    <w:lvl w:ilvl="1">
      <w:start w:val="0"/>
      <w:numFmt w:val="bullet"/>
      <w:lvlText w:val="•"/>
      <w:lvlJc w:val="left"/>
      <w:pPr>
        <w:ind w:left="1471" w:hanging="348"/>
      </w:pPr>
      <w:rPr>
        <w:rFonts w:hint="default"/>
        <w:lang w:val="uk-UA" w:eastAsia="en-US" w:bidi="ar-SA"/>
      </w:rPr>
    </w:lvl>
    <w:lvl w:ilvl="2">
      <w:start w:val="0"/>
      <w:numFmt w:val="bullet"/>
      <w:lvlText w:val="•"/>
      <w:lvlJc w:val="left"/>
      <w:pPr>
        <w:ind w:left="2123" w:hanging="348"/>
      </w:pPr>
      <w:rPr>
        <w:rFonts w:hint="default"/>
        <w:lang w:val="uk-UA" w:eastAsia="en-US" w:bidi="ar-SA"/>
      </w:rPr>
    </w:lvl>
    <w:lvl w:ilvl="3">
      <w:start w:val="0"/>
      <w:numFmt w:val="bullet"/>
      <w:lvlText w:val="•"/>
      <w:lvlJc w:val="left"/>
      <w:pPr>
        <w:ind w:left="2774" w:hanging="348"/>
      </w:pPr>
      <w:rPr>
        <w:rFonts w:hint="default"/>
        <w:lang w:val="uk-UA" w:eastAsia="en-US" w:bidi="ar-SA"/>
      </w:rPr>
    </w:lvl>
    <w:lvl w:ilvl="4">
      <w:start w:val="0"/>
      <w:numFmt w:val="bullet"/>
      <w:lvlText w:val="•"/>
      <w:lvlJc w:val="left"/>
      <w:pPr>
        <w:ind w:left="3426" w:hanging="348"/>
      </w:pPr>
      <w:rPr>
        <w:rFonts w:hint="default"/>
        <w:lang w:val="uk-UA" w:eastAsia="en-US" w:bidi="ar-SA"/>
      </w:rPr>
    </w:lvl>
    <w:lvl w:ilvl="5">
      <w:start w:val="0"/>
      <w:numFmt w:val="bullet"/>
      <w:lvlText w:val="•"/>
      <w:lvlJc w:val="left"/>
      <w:pPr>
        <w:ind w:left="4078" w:hanging="348"/>
      </w:pPr>
      <w:rPr>
        <w:rFonts w:hint="default"/>
        <w:lang w:val="uk-UA" w:eastAsia="en-US" w:bidi="ar-SA"/>
      </w:rPr>
    </w:lvl>
    <w:lvl w:ilvl="6">
      <w:start w:val="0"/>
      <w:numFmt w:val="bullet"/>
      <w:lvlText w:val="•"/>
      <w:lvlJc w:val="left"/>
      <w:pPr>
        <w:ind w:left="4729" w:hanging="348"/>
      </w:pPr>
      <w:rPr>
        <w:rFonts w:hint="default"/>
        <w:lang w:val="uk-UA" w:eastAsia="en-US" w:bidi="ar-SA"/>
      </w:rPr>
    </w:lvl>
    <w:lvl w:ilvl="7">
      <w:start w:val="0"/>
      <w:numFmt w:val="bullet"/>
      <w:lvlText w:val="•"/>
      <w:lvlJc w:val="left"/>
      <w:pPr>
        <w:ind w:left="5381" w:hanging="348"/>
      </w:pPr>
      <w:rPr>
        <w:rFonts w:hint="default"/>
        <w:lang w:val="uk-UA" w:eastAsia="en-US" w:bidi="ar-SA"/>
      </w:rPr>
    </w:lvl>
    <w:lvl w:ilvl="8">
      <w:start w:val="0"/>
      <w:numFmt w:val="bullet"/>
      <w:lvlText w:val="•"/>
      <w:lvlJc w:val="left"/>
      <w:pPr>
        <w:ind w:left="6032" w:hanging="348"/>
      </w:pPr>
      <w:rPr>
        <w:rFonts w:hint="default"/>
        <w:lang w:val="uk-UA" w:eastAsia="en-US" w:bidi="ar-SA"/>
      </w:rPr>
    </w:lvl>
  </w:abstractNum>
  <w:abstractNum w:abstractNumId="1">
    <w:multiLevelType w:val="hybridMultilevel"/>
    <w:lvl w:ilvl="0">
      <w:start w:val="0"/>
      <w:numFmt w:val="bullet"/>
      <w:lvlText w:val="-"/>
      <w:lvlJc w:val="left"/>
      <w:pPr>
        <w:ind w:left="1187" w:hanging="360"/>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795" w:hanging="360"/>
      </w:pPr>
      <w:rPr>
        <w:rFonts w:hint="default"/>
        <w:lang w:val="uk-UA" w:eastAsia="en-US" w:bidi="ar-SA"/>
      </w:rPr>
    </w:lvl>
    <w:lvl w:ilvl="2">
      <w:start w:val="0"/>
      <w:numFmt w:val="bullet"/>
      <w:lvlText w:val="•"/>
      <w:lvlJc w:val="left"/>
      <w:pPr>
        <w:ind w:left="2411" w:hanging="360"/>
      </w:pPr>
      <w:rPr>
        <w:rFonts w:hint="default"/>
        <w:lang w:val="uk-UA" w:eastAsia="en-US" w:bidi="ar-SA"/>
      </w:rPr>
    </w:lvl>
    <w:lvl w:ilvl="3">
      <w:start w:val="0"/>
      <w:numFmt w:val="bullet"/>
      <w:lvlText w:val="•"/>
      <w:lvlJc w:val="left"/>
      <w:pPr>
        <w:ind w:left="3026" w:hanging="360"/>
      </w:pPr>
      <w:rPr>
        <w:rFonts w:hint="default"/>
        <w:lang w:val="uk-UA" w:eastAsia="en-US" w:bidi="ar-SA"/>
      </w:rPr>
    </w:lvl>
    <w:lvl w:ilvl="4">
      <w:start w:val="0"/>
      <w:numFmt w:val="bullet"/>
      <w:lvlText w:val="•"/>
      <w:lvlJc w:val="left"/>
      <w:pPr>
        <w:ind w:left="3642" w:hanging="360"/>
      </w:pPr>
      <w:rPr>
        <w:rFonts w:hint="default"/>
        <w:lang w:val="uk-UA" w:eastAsia="en-US" w:bidi="ar-SA"/>
      </w:rPr>
    </w:lvl>
    <w:lvl w:ilvl="5">
      <w:start w:val="0"/>
      <w:numFmt w:val="bullet"/>
      <w:lvlText w:val="•"/>
      <w:lvlJc w:val="left"/>
      <w:pPr>
        <w:ind w:left="4258" w:hanging="360"/>
      </w:pPr>
      <w:rPr>
        <w:rFonts w:hint="default"/>
        <w:lang w:val="uk-UA" w:eastAsia="en-US" w:bidi="ar-SA"/>
      </w:rPr>
    </w:lvl>
    <w:lvl w:ilvl="6">
      <w:start w:val="0"/>
      <w:numFmt w:val="bullet"/>
      <w:lvlText w:val="•"/>
      <w:lvlJc w:val="left"/>
      <w:pPr>
        <w:ind w:left="4873" w:hanging="360"/>
      </w:pPr>
      <w:rPr>
        <w:rFonts w:hint="default"/>
        <w:lang w:val="uk-UA" w:eastAsia="en-US" w:bidi="ar-SA"/>
      </w:rPr>
    </w:lvl>
    <w:lvl w:ilvl="7">
      <w:start w:val="0"/>
      <w:numFmt w:val="bullet"/>
      <w:lvlText w:val="•"/>
      <w:lvlJc w:val="left"/>
      <w:pPr>
        <w:ind w:left="5489" w:hanging="360"/>
      </w:pPr>
      <w:rPr>
        <w:rFonts w:hint="default"/>
        <w:lang w:val="uk-UA" w:eastAsia="en-US" w:bidi="ar-SA"/>
      </w:rPr>
    </w:lvl>
    <w:lvl w:ilvl="8">
      <w:start w:val="0"/>
      <w:numFmt w:val="bullet"/>
      <w:lvlText w:val="•"/>
      <w:lvlJc w:val="left"/>
      <w:pPr>
        <w:ind w:left="6104" w:hanging="360"/>
      </w:pPr>
      <w:rPr>
        <w:rFonts w:hint="default"/>
        <w:lang w:val="uk-UA" w:eastAsia="en-US" w:bidi="ar-SA"/>
      </w:rPr>
    </w:lvl>
  </w:abstractNum>
  <w:abstractNum w:abstractNumId="0">
    <w:multiLevelType w:val="hybridMultilevel"/>
    <w:lvl w:ilvl="0">
      <w:start w:val="0"/>
      <w:numFmt w:val="bullet"/>
      <w:lvlText w:val="-"/>
      <w:lvlJc w:val="left"/>
      <w:pPr>
        <w:ind w:left="107" w:hanging="201"/>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823" w:hanging="201"/>
      </w:pPr>
      <w:rPr>
        <w:rFonts w:hint="default"/>
        <w:lang w:val="uk-UA" w:eastAsia="en-US" w:bidi="ar-SA"/>
      </w:rPr>
    </w:lvl>
    <w:lvl w:ilvl="2">
      <w:start w:val="0"/>
      <w:numFmt w:val="bullet"/>
      <w:lvlText w:val="•"/>
      <w:lvlJc w:val="left"/>
      <w:pPr>
        <w:ind w:left="1547" w:hanging="201"/>
      </w:pPr>
      <w:rPr>
        <w:rFonts w:hint="default"/>
        <w:lang w:val="uk-UA" w:eastAsia="en-US" w:bidi="ar-SA"/>
      </w:rPr>
    </w:lvl>
    <w:lvl w:ilvl="3">
      <w:start w:val="0"/>
      <w:numFmt w:val="bullet"/>
      <w:lvlText w:val="•"/>
      <w:lvlJc w:val="left"/>
      <w:pPr>
        <w:ind w:left="2270" w:hanging="201"/>
      </w:pPr>
      <w:rPr>
        <w:rFonts w:hint="default"/>
        <w:lang w:val="uk-UA" w:eastAsia="en-US" w:bidi="ar-SA"/>
      </w:rPr>
    </w:lvl>
    <w:lvl w:ilvl="4">
      <w:start w:val="0"/>
      <w:numFmt w:val="bullet"/>
      <w:lvlText w:val="•"/>
      <w:lvlJc w:val="left"/>
      <w:pPr>
        <w:ind w:left="2994" w:hanging="201"/>
      </w:pPr>
      <w:rPr>
        <w:rFonts w:hint="default"/>
        <w:lang w:val="uk-UA" w:eastAsia="en-US" w:bidi="ar-SA"/>
      </w:rPr>
    </w:lvl>
    <w:lvl w:ilvl="5">
      <w:start w:val="0"/>
      <w:numFmt w:val="bullet"/>
      <w:lvlText w:val="•"/>
      <w:lvlJc w:val="left"/>
      <w:pPr>
        <w:ind w:left="3718" w:hanging="201"/>
      </w:pPr>
      <w:rPr>
        <w:rFonts w:hint="default"/>
        <w:lang w:val="uk-UA" w:eastAsia="en-US" w:bidi="ar-SA"/>
      </w:rPr>
    </w:lvl>
    <w:lvl w:ilvl="6">
      <w:start w:val="0"/>
      <w:numFmt w:val="bullet"/>
      <w:lvlText w:val="•"/>
      <w:lvlJc w:val="left"/>
      <w:pPr>
        <w:ind w:left="4441" w:hanging="201"/>
      </w:pPr>
      <w:rPr>
        <w:rFonts w:hint="default"/>
        <w:lang w:val="uk-UA" w:eastAsia="en-US" w:bidi="ar-SA"/>
      </w:rPr>
    </w:lvl>
    <w:lvl w:ilvl="7">
      <w:start w:val="0"/>
      <w:numFmt w:val="bullet"/>
      <w:lvlText w:val="•"/>
      <w:lvlJc w:val="left"/>
      <w:pPr>
        <w:ind w:left="5165" w:hanging="201"/>
      </w:pPr>
      <w:rPr>
        <w:rFonts w:hint="default"/>
        <w:lang w:val="uk-UA" w:eastAsia="en-US" w:bidi="ar-SA"/>
      </w:rPr>
    </w:lvl>
    <w:lvl w:ilvl="8">
      <w:start w:val="0"/>
      <w:numFmt w:val="bullet"/>
      <w:lvlText w:val="•"/>
      <w:lvlJc w:val="left"/>
      <w:pPr>
        <w:ind w:left="5888" w:hanging="201"/>
      </w:pPr>
      <w:rPr>
        <w:rFonts w:hint="default"/>
        <w:lang w:val="uk-UA"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rPr>
      <w:rFonts w:ascii="Times New Roman" w:hAnsi="Times New Roman" w:eastAsia="Times New Roman" w:cs="Times New Roman"/>
      <w:b/>
      <w:bCs/>
      <w:sz w:val="24"/>
      <w:szCs w:val="24"/>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ind w:left="107"/>
      <w:jc w:val="both"/>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Nigmatullina Tatyana</dc:creator>
  <dcterms:created xsi:type="dcterms:W3CDTF">2026-02-12T09:30:19Z</dcterms:created>
  <dcterms:modified xsi:type="dcterms:W3CDTF">2026-02-12T09:30:19Z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2023-05-02T00:00:00Z</vt:filetime>
  </property>
  <property fmtid="{D5CDD505-2E9C-101B-9397-08002B2CF9AE}" pid="4" name="Creator">
    <vt:lpwstr>Acrobat PDFMaker 11 для Word</vt:lpwstr>
  </property>
  <property fmtid="{D5CDD505-2E9C-101B-9397-08002B2CF9AE}" pid="5" name="DocSecurity">
    <vt:lpwstr>0</vt:lpwstr>
  </property>
  <property fmtid="{D5CDD505-2E9C-101B-9397-08002B2CF9AE}" pid="6" name="HyperlinksChanged">
    <vt:lpwstr>0</vt:lpwstr>
  </property>
  <property fmtid="{D5CDD505-2E9C-101B-9397-08002B2CF9AE}" pid="7" name="KSOProductBuildVer">
    <vt:lpwstr>1049-11.2.0.9747</vt:lpwstr>
  </property>
  <property fmtid="{D5CDD505-2E9C-101B-9397-08002B2CF9AE}" pid="8" name="LastSaved">
    <vt:filetime>2026-02-12T00:00:00Z</vt:filetime>
  </property>
  <property fmtid="{D5CDD505-2E9C-101B-9397-08002B2CF9AE}" pid="9" name="LinksUpToDate">
    <vt:lpwstr>0</vt:lpwstr>
  </property>
  <property fmtid="{D5CDD505-2E9C-101B-9397-08002B2CF9AE}" pid="10" name="Producer">
    <vt:lpwstr>Adobe PDF Library 11.0</vt:lpwstr>
  </property>
  <property fmtid="{D5CDD505-2E9C-101B-9397-08002B2CF9AE}" pid="11" name="ScaleCrop">
    <vt:lpwstr>0</vt:lpwstr>
  </property>
  <property fmtid="{D5CDD505-2E9C-101B-9397-08002B2CF9AE}" pid="12" name="ShareDoc">
    <vt:lpwstr>0</vt:lpwstr>
  </property>
  <property fmtid="{D5CDD505-2E9C-101B-9397-08002B2CF9AE}" pid="13" name="SourceModified">
    <vt:lpwstr>D:20230502104515</vt:lpwstr>
  </property>
</Properties>
</file>