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Спосіб та умови оплати, ціни на природний газ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Розрахунок за постачання газу здійснюється покупцем виключно грошовими коштами в національній валюті України (гривнях) шляхом їх перерахування на поточний рахунок продавця. Порядок проведення розрахунків за постачання газу визначається сторонами у Додаткових угодах до Договору.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У випадку, якщо день оплати, встановлений Договором, припадає на небанківський день, покупець здійснює відповідну оплату не пізніше останнього банківського дня, що передує обумовленому терміну оплати.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За погодженням сторін покупець може здійснювати попередню оплату продавцю за газ.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У випадку порушення покупцем порядку оплати, продавець має право не здійснювати передачу газу, в тому числі, але не обмежуючись цим, шляхом номінації або реномінації до 0,0 куб.м обсягу газу для транспортування покупцю на період з моменту порушення порядку оплати до закінчення місяця постачання, або передати обсяг газу, що відповідає сумі здійсненої оплати.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Сторони мають право встановити інший порядок розрахунків (з використанням договорів поруки, акредитивів тощо).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Інші умови розрахунків прописуються в Договорі та додаткових угодах/специфікаціях.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Ціна на природний газ для споживачів з постачанням у ____________ місяці 202</w:t>
      </w:r>
      <w:r>
        <w:rPr>
          <w:rFonts w:hint="default" w:ascii="Times New Roman" w:hAnsi="Times New Roman" w:cs="Times New Roman"/>
          <w:lang w:val="uk"/>
        </w:rPr>
        <w:t>__</w:t>
      </w:r>
      <w:r>
        <w:rPr>
          <w:rFonts w:hint="default" w:ascii="Times New Roman" w:hAnsi="Times New Roman" w:cs="Times New Roman"/>
        </w:rPr>
        <w:t xml:space="preserve"> р.: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___________ грн./тис.м3 без ПДВ (__________грн./тис.м3 з ПДВ)*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*</w:t>
      </w:r>
      <w:r>
        <w:rPr>
          <w:rFonts w:hint="default" w:ascii="Times New Roman" w:hAnsi="Times New Roman" w:cs="Times New Roman"/>
          <w:lang w:val="uk"/>
        </w:rPr>
        <w:t>Ц</w:t>
      </w:r>
      <w:r>
        <w:rPr>
          <w:rFonts w:hint="default" w:ascii="Times New Roman" w:hAnsi="Times New Roman" w:cs="Times New Roman"/>
        </w:rPr>
        <w:t>іна відрізня</w:t>
      </w:r>
      <w:r>
        <w:rPr>
          <w:rFonts w:hint="default" w:ascii="Times New Roman" w:hAnsi="Times New Roman" w:cs="Times New Roman"/>
          <w:lang w:val="uk"/>
        </w:rPr>
        <w:t>є</w:t>
      </w:r>
      <w:r>
        <w:rPr>
          <w:rFonts w:hint="default" w:ascii="Times New Roman" w:hAnsi="Times New Roman" w:cs="Times New Roman"/>
        </w:rPr>
        <w:t>т</w:t>
      </w:r>
      <w:r>
        <w:rPr>
          <w:rFonts w:hint="default" w:ascii="Times New Roman" w:hAnsi="Times New Roman" w:cs="Times New Roman"/>
          <w:lang w:val="uk"/>
        </w:rPr>
        <w:t>ь</w:t>
      </w:r>
      <w:r>
        <w:rPr>
          <w:rFonts w:hint="default" w:ascii="Times New Roman" w:hAnsi="Times New Roman" w:cs="Times New Roman"/>
        </w:rPr>
        <w:t>ся в залежності від умов оплати, обсягів постачання природного газу і кредитного рейтингу споживача</w:t>
      </w:r>
    </w:p>
    <w:sectPr>
      <w:pgSz w:w="12240" w:h="15840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43"/>
    <w:rsid w:val="000E79E7"/>
    <w:rsid w:val="00122934"/>
    <w:rsid w:val="00142A25"/>
    <w:rsid w:val="0041218F"/>
    <w:rsid w:val="00471C15"/>
    <w:rsid w:val="005441F1"/>
    <w:rsid w:val="00666B14"/>
    <w:rsid w:val="00667543"/>
    <w:rsid w:val="007F5FBC"/>
    <w:rsid w:val="00933C2C"/>
    <w:rsid w:val="00A831EC"/>
    <w:rsid w:val="00DE6BAE"/>
    <w:rsid w:val="00EE1494"/>
    <w:rsid w:val="644E3850"/>
    <w:rsid w:val="7BDF3ADA"/>
    <w:rsid w:val="DDFAE5D1"/>
    <w:rsid w:val="EFDF9C08"/>
    <w:rsid w:val="F7FFC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paragraph" w:styleId="2">
    <w:name w:val="heading 2"/>
    <w:basedOn w:val="1"/>
    <w:next w:val="1"/>
    <w:link w:val="7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customStyle="1" w:styleId="7">
    <w:name w:val="Heading 2 Char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4335</Words>
  <Characters>24712</Characters>
  <Lines>205</Lines>
  <Paragraphs>57</Paragraphs>
  <TotalTime>21</TotalTime>
  <ScaleCrop>false</ScaleCrop>
  <LinksUpToDate>false</LinksUpToDate>
  <CharactersWithSpaces>28990</CharactersWithSpaces>
  <Application>WPS Office_11.1.0.9505_F1E327BC-269C-435d-A152-05C5408002CA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2020-05-18T20:44:00Z</dcterms:created>
  <dc:creator>profithub</dc:creator>
  <cp:lastModifiedBy>v.abdulloieva</cp:lastModifiedBy>
  <dcterms:modified xsi:type="dcterms:W3CDTF">2025-09-15T15:30:05Z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1049-11.1.0.9505</vt:lpwstr>
  </property>
</Properties>
</file>