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23C" w14:textId="77777777" w:rsidR="00611885" w:rsidRPr="00DA48E9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DA48E9">
        <w:rPr>
          <w:rFonts w:ascii="Times New Roman" w:hAnsi="Times New Roman" w:cs="Times New Roman"/>
          <w:sz w:val="40"/>
          <w:szCs w:val="40"/>
        </w:rPr>
        <w:t>«Зелені» тарифи</w:t>
      </w:r>
    </w:p>
    <w:p w14:paraId="2092B546" w14:textId="5D300E8B" w:rsidR="00611885" w:rsidRPr="00DA48E9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Відповідно до законів України «Про альтернативні джерела енергії</w:t>
      </w:r>
      <w:bookmarkStart w:id="0" w:name="__DdeLink__532_2714879592"/>
      <w:r w:rsidRPr="00DA48E9">
        <w:rPr>
          <w:rFonts w:ascii="Times New Roman" w:hAnsi="Times New Roman" w:cs="Times New Roman"/>
          <w:sz w:val="22"/>
          <w:szCs w:val="22"/>
        </w:rPr>
        <w:t>»</w:t>
      </w:r>
      <w:bookmarkEnd w:id="0"/>
      <w:r w:rsidRPr="00DA48E9">
        <w:rPr>
          <w:rFonts w:ascii="Times New Roman" w:hAnsi="Times New Roman" w:cs="Times New Roman"/>
          <w:sz w:val="22"/>
          <w:szCs w:val="22"/>
        </w:rPr>
        <w:t xml:space="preserve"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 1817, Національна комісія, що здійснює державне регулювання у сферах енергетики та комунальних послуг, постановою від </w:t>
      </w:r>
      <w:bookmarkStart w:id="1" w:name="__DdeLink__77_3075809730"/>
      <w:bookmarkStart w:id="2" w:name="__DdeLink__69_1014157129"/>
      <w:r w:rsidR="000A45ED">
        <w:rPr>
          <w:rFonts w:ascii="Times New Roman" w:hAnsi="Times New Roman" w:cs="Times New Roman"/>
          <w:sz w:val="22"/>
          <w:szCs w:val="22"/>
        </w:rPr>
        <w:t>03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r w:rsidR="000A45ED">
        <w:rPr>
          <w:rFonts w:ascii="Times New Roman" w:hAnsi="Times New Roman" w:cs="Times New Roman"/>
          <w:sz w:val="22"/>
          <w:szCs w:val="22"/>
        </w:rPr>
        <w:t>листопада</w:t>
      </w:r>
      <w:r w:rsidRPr="00DA48E9">
        <w:rPr>
          <w:rFonts w:ascii="Times New Roman" w:hAnsi="Times New Roman" w:cs="Times New Roman"/>
          <w:sz w:val="22"/>
          <w:szCs w:val="22"/>
        </w:rPr>
        <w:t xml:space="preserve"> 202</w:t>
      </w:r>
      <w:r w:rsidR="00FC4C0A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№</w:t>
      </w:r>
      <w:bookmarkEnd w:id="1"/>
      <w:r w:rsidR="00FC4C0A">
        <w:rPr>
          <w:rFonts w:ascii="Times New Roman" w:hAnsi="Times New Roman" w:cs="Times New Roman"/>
          <w:sz w:val="22"/>
          <w:szCs w:val="22"/>
        </w:rPr>
        <w:t xml:space="preserve"> </w:t>
      </w:r>
      <w:r w:rsidR="000A45ED">
        <w:rPr>
          <w:rFonts w:ascii="Times New Roman" w:hAnsi="Times New Roman" w:cs="Times New Roman"/>
          <w:sz w:val="22"/>
          <w:szCs w:val="22"/>
        </w:rPr>
        <w:t>20</w:t>
      </w:r>
      <w:r w:rsidR="00EA05A1">
        <w:rPr>
          <w:rFonts w:ascii="Times New Roman" w:hAnsi="Times New Roman" w:cs="Times New Roman"/>
          <w:sz w:val="22"/>
          <w:szCs w:val="22"/>
        </w:rPr>
        <w:t>61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DA48E9">
        <w:rPr>
          <w:rFonts w:ascii="Times New Roman" w:hAnsi="Times New Roman" w:cs="Times New Roman"/>
          <w:sz w:val="22"/>
          <w:szCs w:val="22"/>
        </w:rPr>
        <w:t xml:space="preserve">«Про встановлення </w:t>
      </w:r>
      <w:r w:rsidR="000A45ED">
        <w:rPr>
          <w:rFonts w:ascii="Times New Roman" w:hAnsi="Times New Roman" w:cs="Times New Roman"/>
          <w:sz w:val="22"/>
          <w:szCs w:val="22"/>
        </w:rPr>
        <w:t xml:space="preserve">на </w:t>
      </w:r>
      <w:r w:rsidR="00EA05A1">
        <w:rPr>
          <w:rFonts w:ascii="Times New Roman" w:hAnsi="Times New Roman" w:cs="Times New Roman"/>
          <w:sz w:val="22"/>
          <w:szCs w:val="22"/>
        </w:rPr>
        <w:t>3</w:t>
      </w:r>
      <w:r w:rsidR="000A45ED">
        <w:rPr>
          <w:rFonts w:ascii="Times New Roman" w:hAnsi="Times New Roman" w:cs="Times New Roman"/>
          <w:sz w:val="22"/>
          <w:szCs w:val="22"/>
        </w:rPr>
        <w:t xml:space="preserve"> квартал 2022 року </w:t>
      </w:r>
      <w:r w:rsidRPr="00DA48E9">
        <w:rPr>
          <w:rFonts w:ascii="Times New Roman" w:hAnsi="Times New Roman" w:cs="Times New Roman"/>
          <w:sz w:val="22"/>
          <w:szCs w:val="22"/>
        </w:rPr>
        <w:t>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DA48E9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741113A" w14:textId="77777777" w:rsidR="00611885" w:rsidRPr="00DA48E9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36065D98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квітня 2013 року по 31 грудня 2014 року – </w:t>
      </w:r>
      <w:r w:rsidR="00EA05A1">
        <w:rPr>
          <w:rFonts w:ascii="Times New Roman" w:hAnsi="Times New Roman" w:cs="Times New Roman"/>
          <w:sz w:val="22"/>
          <w:szCs w:val="22"/>
        </w:rPr>
        <w:t>1111,00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3D7BAA54" w14:textId="284732C5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2015 року по 30 червня 2015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EA05A1">
        <w:rPr>
          <w:rFonts w:ascii="Times New Roman" w:hAnsi="Times New Roman" w:cs="Times New Roman"/>
          <w:sz w:val="22"/>
          <w:szCs w:val="22"/>
        </w:rPr>
        <w:t>999,23</w:t>
      </w:r>
      <w:r w:rsidR="00FC4C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C4229E3" w14:textId="5EFAB4C8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липня 2015 року по 31 грудня 2015 року –</w:t>
      </w:r>
      <w:r w:rsidR="00875FFE">
        <w:rPr>
          <w:rFonts w:ascii="Times New Roman" w:hAnsi="Times New Roman" w:cs="Times New Roman"/>
          <w:sz w:val="22"/>
          <w:szCs w:val="22"/>
        </w:rPr>
        <w:t xml:space="preserve"> </w:t>
      </w:r>
      <w:r w:rsidR="009E2CC5">
        <w:rPr>
          <w:rFonts w:ascii="Times New Roman" w:hAnsi="Times New Roman" w:cs="Times New Roman"/>
          <w:sz w:val="22"/>
          <w:szCs w:val="22"/>
        </w:rPr>
        <w:t>6</w:t>
      </w:r>
      <w:r w:rsidR="00EA05A1">
        <w:rPr>
          <w:rFonts w:ascii="Times New Roman" w:hAnsi="Times New Roman" w:cs="Times New Roman"/>
          <w:sz w:val="22"/>
          <w:szCs w:val="22"/>
        </w:rPr>
        <w:t>20,56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214DCD59" w14:textId="0A4E1A00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2016 року по 31 грудня 2016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EA05A1">
        <w:rPr>
          <w:rFonts w:ascii="Times New Roman" w:hAnsi="Times New Roman" w:cs="Times New Roman"/>
          <w:sz w:val="22"/>
          <w:szCs w:val="22"/>
        </w:rPr>
        <w:t>588,86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0CB87AE" w14:textId="25AB8D76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2017 року по 31 грудня 2019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EA05A1">
        <w:rPr>
          <w:rFonts w:ascii="Times New Roman" w:hAnsi="Times New Roman" w:cs="Times New Roman"/>
          <w:sz w:val="22"/>
          <w:szCs w:val="22"/>
        </w:rPr>
        <w:t>560,50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5B20E877" w14:textId="33027DA7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>з 01 січня 2020 року по 31 грудня 202</w:t>
      </w:r>
      <w:r w:rsidR="009E2CC5">
        <w:rPr>
          <w:rFonts w:ascii="Times New Roman" w:hAnsi="Times New Roman" w:cs="Times New Roman"/>
          <w:sz w:val="22"/>
          <w:szCs w:val="22"/>
        </w:rPr>
        <w:t>3</w:t>
      </w:r>
      <w:r w:rsidRPr="00DA48E9">
        <w:rPr>
          <w:rFonts w:ascii="Times New Roman" w:hAnsi="Times New Roman" w:cs="Times New Roman"/>
          <w:sz w:val="22"/>
          <w:szCs w:val="22"/>
        </w:rPr>
        <w:t xml:space="preserve"> року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48E9">
        <w:rPr>
          <w:rFonts w:ascii="Times New Roman" w:hAnsi="Times New Roman" w:cs="Times New Roman"/>
          <w:sz w:val="22"/>
          <w:szCs w:val="22"/>
        </w:rPr>
        <w:t xml:space="preserve">– </w:t>
      </w:r>
      <w:r w:rsidR="009E2CC5">
        <w:rPr>
          <w:rFonts w:ascii="Times New Roman" w:hAnsi="Times New Roman" w:cs="Times New Roman"/>
          <w:sz w:val="22"/>
          <w:szCs w:val="22"/>
        </w:rPr>
        <w:t>5</w:t>
      </w:r>
      <w:r w:rsidR="00EA05A1">
        <w:rPr>
          <w:rFonts w:ascii="Times New Roman" w:hAnsi="Times New Roman" w:cs="Times New Roman"/>
          <w:sz w:val="22"/>
          <w:szCs w:val="22"/>
        </w:rPr>
        <w:t>03,78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6F5143D8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882F74C" w14:textId="77777777" w:rsidR="00611885" w:rsidRPr="00DA48E9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4E6FD853" w:rsidR="00BF19AA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липня 2015 року по 31 грудня 2019 року – </w:t>
      </w:r>
      <w:r w:rsidR="00EA05A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360,32</w:t>
      </w:r>
      <w:r w:rsidR="00CC3A8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15006585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405211AE" w14:textId="47510E2A" w:rsidR="00611885" w:rsidRPr="00DA48E9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3. </w:t>
      </w:r>
      <w:r w:rsidR="00BA3066"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389A6D47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14547">
        <w:rPr>
          <w:rFonts w:ascii="Times New Roman" w:hAnsi="Times New Roman" w:cs="Times New Roman"/>
          <w:sz w:val="22"/>
          <w:szCs w:val="22"/>
        </w:rPr>
        <w:t>5</w:t>
      </w:r>
      <w:r w:rsidR="00EA05A1">
        <w:rPr>
          <w:rFonts w:ascii="Times New Roman" w:hAnsi="Times New Roman" w:cs="Times New Roman"/>
          <w:sz w:val="22"/>
          <w:szCs w:val="22"/>
        </w:rPr>
        <w:t>60,50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</w:t>
      </w:r>
      <w:r w:rsidR="00DA48E9" w:rsidRPr="00DA48E9">
        <w:rPr>
          <w:rFonts w:ascii="Times New Roman" w:hAnsi="Times New Roman" w:cs="Times New Roman"/>
          <w:sz w:val="22"/>
          <w:szCs w:val="22"/>
        </w:rPr>
        <w:t>.</w:t>
      </w:r>
    </w:p>
    <w:p w14:paraId="40E4448E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03CAC881" w14:textId="77777777" w:rsidR="00611885" w:rsidRPr="00DA48E9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0725EA6D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A05A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360,32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1EF40978" w14:textId="4A08E04A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14547">
        <w:rPr>
          <w:rFonts w:ascii="Times New Roman" w:hAnsi="Times New Roman" w:cs="Times New Roman"/>
          <w:sz w:val="22"/>
          <w:szCs w:val="22"/>
        </w:rPr>
        <w:t>3</w:t>
      </w:r>
      <w:r w:rsidR="00EA05A1">
        <w:rPr>
          <w:rFonts w:ascii="Times New Roman" w:hAnsi="Times New Roman" w:cs="Times New Roman"/>
          <w:sz w:val="22"/>
          <w:szCs w:val="22"/>
        </w:rPr>
        <w:t>23,62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3C131110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14:paraId="131C06A8" w14:textId="77777777" w:rsidR="00611885" w:rsidRPr="00DA48E9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вітро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-сонячних генеруючих системах приватних домогосподарств, встановлена потужність яких не перевищує 50 кВт та які введені в екс</w:t>
      </w:r>
      <w:bookmarkStart w:id="3" w:name="_GoBack"/>
      <w:bookmarkEnd w:id="3"/>
      <w:r w:rsidRPr="00DA48E9">
        <w:rPr>
          <w:rFonts w:ascii="Times New Roman" w:hAnsi="Times New Roman" w:cs="Times New Roman"/>
          <w:sz w:val="22"/>
          <w:szCs w:val="22"/>
        </w:rPr>
        <w:t xml:space="preserve">плуатацію: </w:t>
      </w:r>
    </w:p>
    <w:p w14:paraId="35380824" w14:textId="527932F4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2019 року по 31 грудня 2019 року – </w:t>
      </w:r>
      <w:r w:rsidR="00E14547">
        <w:rPr>
          <w:rFonts w:ascii="Times New Roman" w:hAnsi="Times New Roman" w:cs="Times New Roman"/>
          <w:sz w:val="22"/>
          <w:szCs w:val="22"/>
        </w:rPr>
        <w:t>5</w:t>
      </w:r>
      <w:r w:rsidR="00EA05A1">
        <w:rPr>
          <w:rFonts w:ascii="Times New Roman" w:hAnsi="Times New Roman" w:cs="Times New Roman"/>
          <w:sz w:val="22"/>
          <w:szCs w:val="22"/>
        </w:rPr>
        <w:t>07,12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ПДВ);</w:t>
      </w:r>
    </w:p>
    <w:p w14:paraId="419D0DE4" w14:textId="76B3E495" w:rsidR="00611885" w:rsidRPr="00DA48E9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DA48E9">
        <w:rPr>
          <w:rFonts w:ascii="Times New Roman" w:hAnsi="Times New Roman" w:cs="Times New Roman"/>
          <w:sz w:val="22"/>
          <w:szCs w:val="22"/>
        </w:rPr>
        <w:t xml:space="preserve">з 01 січня 2020 року по 31 грудня 2024 року – </w:t>
      </w:r>
      <w:r w:rsidR="00EA05A1">
        <w:rPr>
          <w:rFonts w:ascii="Times New Roman" w:hAnsi="Times New Roman" w:cs="Times New Roman"/>
          <w:sz w:val="22"/>
          <w:szCs w:val="22"/>
        </w:rPr>
        <w:t>380,34</w:t>
      </w:r>
      <w:r w:rsidRPr="00DA48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коп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48E9">
        <w:rPr>
          <w:rFonts w:ascii="Times New Roman" w:hAnsi="Times New Roman" w:cs="Times New Roman"/>
          <w:sz w:val="22"/>
          <w:szCs w:val="22"/>
        </w:rPr>
        <w:t>кВт·год</w:t>
      </w:r>
      <w:proofErr w:type="spellEnd"/>
      <w:r w:rsidRPr="00DA48E9">
        <w:rPr>
          <w:rFonts w:ascii="Times New Roman" w:hAnsi="Times New Roman" w:cs="Times New Roman"/>
          <w:sz w:val="22"/>
          <w:szCs w:val="22"/>
        </w:rPr>
        <w:t xml:space="preserve"> (без ПДВ).</w:t>
      </w:r>
    </w:p>
    <w:p w14:paraId="223E40F1" w14:textId="77777777" w:rsidR="00DA48E9" w:rsidRPr="00DA48E9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sectPr w:rsidR="00DA48E9" w:rsidRPr="00DA48E9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5"/>
    <w:rsid w:val="000A45ED"/>
    <w:rsid w:val="001D0966"/>
    <w:rsid w:val="00286893"/>
    <w:rsid w:val="002C0341"/>
    <w:rsid w:val="00335D53"/>
    <w:rsid w:val="00407C58"/>
    <w:rsid w:val="00611885"/>
    <w:rsid w:val="006B22CC"/>
    <w:rsid w:val="00875FFE"/>
    <w:rsid w:val="009175F9"/>
    <w:rsid w:val="009B731C"/>
    <w:rsid w:val="009E2CC5"/>
    <w:rsid w:val="00A75E7E"/>
    <w:rsid w:val="00A91C25"/>
    <w:rsid w:val="00B449C9"/>
    <w:rsid w:val="00BA3066"/>
    <w:rsid w:val="00BF19AA"/>
    <w:rsid w:val="00CA5296"/>
    <w:rsid w:val="00CC3A80"/>
    <w:rsid w:val="00CE03CB"/>
    <w:rsid w:val="00D81EE8"/>
    <w:rsid w:val="00DA48E9"/>
    <w:rsid w:val="00E062A1"/>
    <w:rsid w:val="00E14547"/>
    <w:rsid w:val="00EA05A1"/>
    <w:rsid w:val="00EA1002"/>
    <w:rsid w:val="00F61979"/>
    <w:rsid w:val="00F61EEB"/>
    <w:rsid w:val="00F77512"/>
    <w:rsid w:val="00FB32FB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Зацепіліна Олена</cp:lastModifiedBy>
  <cp:revision>66</cp:revision>
  <dcterms:created xsi:type="dcterms:W3CDTF">2016-11-25T19:13:00Z</dcterms:created>
  <dcterms:modified xsi:type="dcterms:W3CDTF">2024-01-02T07:52:00Z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