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85" w:rsidRDefault="00523FEF" w:rsidP="00F64B85">
      <w:pPr>
        <w:jc w:val="center"/>
        <w:rPr>
          <w:rFonts w:ascii="Times New Roman" w:hAnsi="Times New Roman" w:cs="Times New Roman"/>
          <w:b/>
          <w:sz w:val="24"/>
          <w:szCs w:val="24"/>
          <w:lang w:val="uk-UA"/>
        </w:rPr>
      </w:pPr>
      <w:r>
        <w:rPr>
          <w:rFonts w:ascii="Times New Roman" w:hAnsi="Times New Roman" w:cs="Times New Roman"/>
          <w:b/>
          <w:sz w:val="24"/>
          <w:szCs w:val="24"/>
          <w:lang w:val="uk-UA"/>
        </w:rPr>
        <w:t>Узгодження о</w:t>
      </w:r>
      <w:r w:rsidR="00EB325F" w:rsidRPr="00AC58F9">
        <w:rPr>
          <w:rFonts w:ascii="Times New Roman" w:hAnsi="Times New Roman" w:cs="Times New Roman"/>
          <w:b/>
          <w:sz w:val="24"/>
          <w:szCs w:val="24"/>
          <w:lang w:val="uk-UA"/>
        </w:rPr>
        <w:t>бсяг</w:t>
      </w:r>
      <w:r w:rsidR="00BD6B28">
        <w:rPr>
          <w:rFonts w:ascii="Times New Roman" w:hAnsi="Times New Roman" w:cs="Times New Roman"/>
          <w:b/>
          <w:sz w:val="24"/>
          <w:szCs w:val="24"/>
          <w:lang w:val="uk-UA"/>
        </w:rPr>
        <w:t>ів</w:t>
      </w:r>
      <w:r w:rsidR="00EB325F" w:rsidRPr="00AC58F9">
        <w:rPr>
          <w:rFonts w:ascii="Times New Roman" w:hAnsi="Times New Roman" w:cs="Times New Roman"/>
          <w:b/>
          <w:sz w:val="24"/>
          <w:szCs w:val="24"/>
          <w:lang w:val="uk-UA"/>
        </w:rPr>
        <w:t xml:space="preserve"> постачання електричної енергії</w:t>
      </w:r>
      <w:r w:rsidR="00F64B85" w:rsidRPr="00F64B85">
        <w:rPr>
          <w:rFonts w:ascii="Helvetica" w:hAnsi="Helvetica"/>
          <w:color w:val="373737"/>
          <w:sz w:val="23"/>
          <w:szCs w:val="23"/>
          <w:shd w:val="clear" w:color="auto" w:fill="FFFFFF"/>
        </w:rPr>
        <w:t xml:space="preserve"> </w:t>
      </w:r>
      <w:r w:rsidR="00EB3E16" w:rsidRPr="00EB3E16">
        <w:rPr>
          <w:rFonts w:ascii="Times New Roman" w:hAnsi="Times New Roman" w:cs="Times New Roman"/>
          <w:b/>
          <w:sz w:val="24"/>
          <w:szCs w:val="24"/>
          <w:lang w:val="uk-UA"/>
        </w:rPr>
        <w:t>за договорами про постачання електричної енергії постачальником універсальн</w:t>
      </w:r>
      <w:r w:rsidR="00EB3E16">
        <w:rPr>
          <w:rFonts w:ascii="Times New Roman" w:hAnsi="Times New Roman" w:cs="Times New Roman"/>
          <w:b/>
          <w:sz w:val="24"/>
          <w:szCs w:val="24"/>
          <w:lang w:val="uk-UA"/>
        </w:rPr>
        <w:t>их</w:t>
      </w:r>
      <w:r w:rsidR="00EB3E16" w:rsidRPr="00EB3E16">
        <w:rPr>
          <w:rFonts w:ascii="Times New Roman" w:hAnsi="Times New Roman" w:cs="Times New Roman"/>
          <w:b/>
          <w:sz w:val="24"/>
          <w:szCs w:val="24"/>
          <w:lang w:val="uk-UA"/>
        </w:rPr>
        <w:t xml:space="preserve"> послуг</w:t>
      </w:r>
      <w:r w:rsidR="00EB325F" w:rsidRPr="00AC58F9">
        <w:rPr>
          <w:rFonts w:ascii="Times New Roman" w:hAnsi="Times New Roman" w:cs="Times New Roman"/>
          <w:b/>
          <w:sz w:val="24"/>
          <w:szCs w:val="24"/>
          <w:lang w:val="uk-UA"/>
        </w:rPr>
        <w:t>.</w:t>
      </w:r>
    </w:p>
    <w:p w:rsidR="00D50EB2" w:rsidRDefault="009D6A67" w:rsidP="00D50EB2">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Узгодження </w:t>
      </w:r>
      <w:r w:rsidR="00D50EB2" w:rsidRPr="00D50EB2">
        <w:rPr>
          <w:rFonts w:ascii="Times New Roman" w:hAnsi="Times New Roman" w:cs="Times New Roman"/>
          <w:b/>
          <w:sz w:val="24"/>
          <w:szCs w:val="24"/>
          <w:lang w:val="uk-UA"/>
        </w:rPr>
        <w:t>обсягів постачання електричної енергії</w:t>
      </w:r>
    </w:p>
    <w:p w:rsidR="00D50EB2" w:rsidRPr="009D6A67" w:rsidRDefault="00D50EB2" w:rsidP="009D6A67">
      <w:pPr>
        <w:spacing w:after="0"/>
        <w:ind w:firstLine="709"/>
        <w:jc w:val="both"/>
        <w:rPr>
          <w:rFonts w:ascii="Times New Roman" w:hAnsi="Times New Roman" w:cs="Times New Roman"/>
          <w:sz w:val="24"/>
          <w:szCs w:val="24"/>
          <w:lang w:val="uk-UA"/>
        </w:rPr>
      </w:pPr>
      <w:r w:rsidRPr="009D6A67">
        <w:rPr>
          <w:rFonts w:ascii="Times New Roman" w:hAnsi="Times New Roman" w:cs="Times New Roman"/>
          <w:sz w:val="24"/>
          <w:szCs w:val="24"/>
          <w:lang w:val="uk-UA"/>
        </w:rPr>
        <w:t>Для забезпечення безперервного надання послуг з постачання електричної енергії Споживачу, Постачальник забезпечує своєчасну закупівлю електричної енергії в обсягах, що за належних умов забезпечать задоволення попиту на споживання електричної енергії Споживачем. Для прогнозування попиту та забезпечення обсягів закупівлі електричної енергії, Споживач надає Постачальнику відомості щодо прогнозованих (очікуваних) обсягів та графіку споживання електричної енергії по об’єкту (об’єктам) Споживача:</w:t>
      </w:r>
    </w:p>
    <w:p w:rsidR="00D50EB2" w:rsidRDefault="00D50EB2" w:rsidP="00D50EB2">
      <w:pPr>
        <w:pStyle w:val="a3"/>
        <w:numPr>
          <w:ilvl w:val="0"/>
          <w:numId w:val="1"/>
        </w:numPr>
        <w:ind w:left="1151" w:hanging="357"/>
        <w:jc w:val="both"/>
        <w:rPr>
          <w:rFonts w:ascii="Times New Roman" w:hAnsi="Times New Roman" w:cs="Times New Roman"/>
          <w:sz w:val="24"/>
          <w:szCs w:val="24"/>
          <w:lang w:val="uk-UA"/>
        </w:rPr>
      </w:pPr>
      <w:r>
        <w:rPr>
          <w:rFonts w:ascii="Times New Roman" w:hAnsi="Times New Roman" w:cs="Times New Roman"/>
          <w:sz w:val="24"/>
          <w:szCs w:val="24"/>
          <w:lang w:val="uk-UA"/>
        </w:rPr>
        <w:t>разом із заявою-приєднанням до договору про постачання електричної споживачу на період до кінця поточного календарного року (помісячно, починаючи з планового періоду постачання електричної енергії Споживачу з боку Постачальника, за формою</w:t>
      </w:r>
      <w:r>
        <w:rPr>
          <w:rFonts w:ascii="Times New Roman" w:hAnsi="Times New Roman" w:cs="Times New Roman"/>
          <w:color w:val="0070C0"/>
          <w:sz w:val="24"/>
          <w:szCs w:val="24"/>
          <w:lang w:val="uk-UA"/>
        </w:rPr>
        <w:t xml:space="preserve"> </w:t>
      </w:r>
      <w:r w:rsidRPr="00001295">
        <w:rPr>
          <w:rFonts w:ascii="Times New Roman" w:hAnsi="Times New Roman" w:cs="Times New Roman"/>
          <w:color w:val="0070C0"/>
          <w:sz w:val="24"/>
          <w:szCs w:val="24"/>
          <w:u w:val="single"/>
          <w:lang w:val="uk-UA"/>
        </w:rPr>
        <w:t>«Відомості про замовлені обсяги споживання»;</w:t>
      </w:r>
      <w:r w:rsidRPr="00AC58F9">
        <w:rPr>
          <w:rFonts w:ascii="Times New Roman" w:hAnsi="Times New Roman" w:cs="Times New Roman"/>
          <w:sz w:val="24"/>
          <w:szCs w:val="24"/>
          <w:lang w:val="uk-UA"/>
        </w:rPr>
        <w:t xml:space="preserve"> </w:t>
      </w:r>
    </w:p>
    <w:p w:rsidR="00D50EB2" w:rsidRPr="00E57755" w:rsidRDefault="009D6A67" w:rsidP="00D50EB2">
      <w:pPr>
        <w:pStyle w:val="a3"/>
        <w:numPr>
          <w:ilvl w:val="0"/>
          <w:numId w:val="1"/>
        </w:numPr>
        <w:ind w:left="1151" w:hanging="357"/>
        <w:jc w:val="both"/>
        <w:rPr>
          <w:rFonts w:ascii="Times New Roman" w:hAnsi="Times New Roman" w:cs="Times New Roman"/>
          <w:sz w:val="24"/>
          <w:szCs w:val="24"/>
          <w:lang w:val="uk-UA"/>
        </w:rPr>
      </w:pPr>
      <w:r>
        <w:rPr>
          <w:rFonts w:ascii="Times New Roman" w:hAnsi="Times New Roman" w:cs="Times New Roman"/>
          <w:kern w:val="24"/>
          <w:lang w:val="uk-UA"/>
        </w:rPr>
        <w:t>к</w:t>
      </w:r>
      <w:proofErr w:type="spellStart"/>
      <w:r w:rsidR="00D50EB2">
        <w:rPr>
          <w:rFonts w:ascii="Times New Roman" w:hAnsi="Times New Roman" w:cs="Times New Roman"/>
          <w:kern w:val="24"/>
        </w:rPr>
        <w:t>ожного</w:t>
      </w:r>
      <w:proofErr w:type="spellEnd"/>
      <w:r w:rsidR="00D50EB2">
        <w:rPr>
          <w:rFonts w:ascii="Times New Roman" w:hAnsi="Times New Roman" w:cs="Times New Roman"/>
          <w:kern w:val="24"/>
        </w:rPr>
        <w:t xml:space="preserve"> року, </w:t>
      </w:r>
      <w:r w:rsidR="00D50EB2" w:rsidRPr="00D50EB2">
        <w:rPr>
          <w:rFonts w:ascii="Times New Roman" w:hAnsi="Times New Roman" w:cs="Times New Roman"/>
          <w:kern w:val="24"/>
          <w:lang w:val="uk-UA"/>
        </w:rPr>
        <w:t>але</w:t>
      </w:r>
      <w:r w:rsidR="00D50EB2">
        <w:rPr>
          <w:rFonts w:ascii="Times New Roman" w:hAnsi="Times New Roman" w:cs="Times New Roman"/>
          <w:kern w:val="24"/>
        </w:rPr>
        <w:t xml:space="preserve"> </w:t>
      </w:r>
      <w:r w:rsidR="00D50EB2" w:rsidRPr="00F760F8">
        <w:rPr>
          <w:rFonts w:ascii="Times New Roman" w:hAnsi="Times New Roman" w:cs="Times New Roman"/>
          <w:kern w:val="24"/>
        </w:rPr>
        <w:t xml:space="preserve">не </w:t>
      </w:r>
      <w:r w:rsidR="00D50EB2" w:rsidRPr="00D50EB2">
        <w:rPr>
          <w:rFonts w:ascii="Times New Roman" w:hAnsi="Times New Roman" w:cs="Times New Roman"/>
          <w:kern w:val="24"/>
          <w:lang w:val="uk-UA"/>
        </w:rPr>
        <w:t>пізніше</w:t>
      </w:r>
      <w:r w:rsidR="00D50EB2" w:rsidRPr="00F760F8">
        <w:rPr>
          <w:rFonts w:ascii="Times New Roman" w:hAnsi="Times New Roman" w:cs="Times New Roman"/>
          <w:kern w:val="24"/>
        </w:rPr>
        <w:t xml:space="preserve"> </w:t>
      </w:r>
      <w:r w:rsidR="00D50EB2" w:rsidRPr="00A15D43">
        <w:rPr>
          <w:rFonts w:ascii="Times New Roman" w:hAnsi="Times New Roman" w:cs="Times New Roman"/>
          <w:b/>
          <w:kern w:val="24"/>
        </w:rPr>
        <w:t>1 листопада</w:t>
      </w:r>
      <w:r w:rsidR="00D50EB2">
        <w:rPr>
          <w:rFonts w:ascii="Times New Roman" w:hAnsi="Times New Roman" w:cs="Times New Roman"/>
          <w:sz w:val="24"/>
          <w:szCs w:val="24"/>
          <w:lang w:val="uk-UA"/>
        </w:rPr>
        <w:t xml:space="preserve"> поточного року – на наступний календарний рік (помісячно, за формою </w:t>
      </w:r>
      <w:r w:rsidR="00D50EB2" w:rsidRPr="00001295">
        <w:rPr>
          <w:rFonts w:ascii="Times New Roman" w:hAnsi="Times New Roman" w:cs="Times New Roman"/>
          <w:color w:val="0070C0"/>
          <w:sz w:val="24"/>
          <w:szCs w:val="24"/>
          <w:u w:val="single"/>
          <w:lang w:val="uk-UA"/>
        </w:rPr>
        <w:t>«Відомості про замовлені обсяги споживання».</w:t>
      </w:r>
      <w:r w:rsidR="00D50EB2">
        <w:rPr>
          <w:rFonts w:ascii="Times New Roman" w:hAnsi="Times New Roman" w:cs="Times New Roman"/>
          <w:color w:val="FF0000"/>
          <w:sz w:val="24"/>
          <w:szCs w:val="24"/>
          <w:u w:val="single"/>
          <w:lang w:val="uk-UA"/>
        </w:rPr>
        <w:t xml:space="preserve"> </w:t>
      </w:r>
    </w:p>
    <w:p w:rsidR="00D50EB2" w:rsidRPr="00D50EB2" w:rsidRDefault="00D50EB2" w:rsidP="009D6A67">
      <w:pPr>
        <w:spacing w:after="0"/>
        <w:jc w:val="both"/>
        <w:rPr>
          <w:rFonts w:ascii="Times New Roman" w:hAnsi="Times New Roman" w:cs="Times New Roman"/>
          <w:sz w:val="24"/>
          <w:szCs w:val="24"/>
          <w:lang w:val="uk-UA"/>
        </w:rPr>
      </w:pPr>
      <w:r w:rsidRPr="00D50EB2">
        <w:rPr>
          <w:rFonts w:ascii="Times New Roman" w:hAnsi="Times New Roman" w:cs="Times New Roman"/>
          <w:sz w:val="24"/>
          <w:szCs w:val="24"/>
          <w:lang w:val="uk-UA"/>
        </w:rPr>
        <w:t xml:space="preserve">          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p w:rsidR="00B60416" w:rsidRDefault="00B60416" w:rsidP="009D6A67">
      <w:pPr>
        <w:rPr>
          <w:rFonts w:ascii="Times New Roman" w:hAnsi="Times New Roman" w:cs="Times New Roman"/>
          <w:b/>
          <w:sz w:val="24"/>
          <w:szCs w:val="24"/>
          <w:lang w:val="uk-UA"/>
        </w:rPr>
      </w:pPr>
    </w:p>
    <w:p w:rsidR="009D6A67" w:rsidRDefault="00D50EB2" w:rsidP="009D6A67">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Коригування </w:t>
      </w:r>
      <w:r w:rsidRPr="00D50EB2">
        <w:rPr>
          <w:rFonts w:ascii="Times New Roman" w:hAnsi="Times New Roman" w:cs="Times New Roman"/>
          <w:b/>
          <w:sz w:val="24"/>
          <w:szCs w:val="24"/>
          <w:lang w:val="uk-UA"/>
        </w:rPr>
        <w:t>обсягів постачання електричної енергії</w:t>
      </w:r>
      <w:r>
        <w:rPr>
          <w:rFonts w:ascii="Times New Roman" w:hAnsi="Times New Roman" w:cs="Times New Roman"/>
          <w:b/>
          <w:sz w:val="24"/>
          <w:szCs w:val="24"/>
          <w:lang w:val="uk-UA"/>
        </w:rPr>
        <w:t xml:space="preserve"> </w:t>
      </w:r>
    </w:p>
    <w:p w:rsidR="00A949A6" w:rsidRDefault="009D6A67" w:rsidP="009D6A67">
      <w:pPr>
        <w:ind w:firstLine="709"/>
        <w:jc w:val="both"/>
        <w:rPr>
          <w:rFonts w:ascii="Times New Roman" w:hAnsi="Times New Roman" w:cs="Times New Roman"/>
          <w:sz w:val="24"/>
          <w:szCs w:val="24"/>
          <w:lang w:val="uk-UA"/>
        </w:rPr>
      </w:pPr>
      <w:r w:rsidRPr="009D6A67">
        <w:rPr>
          <w:rFonts w:ascii="Times New Roman" w:hAnsi="Times New Roman" w:cs="Times New Roman"/>
          <w:sz w:val="24"/>
          <w:szCs w:val="24"/>
          <w:lang w:val="uk-UA"/>
        </w:rPr>
        <w:t xml:space="preserve">У випадку необхідності коригування </w:t>
      </w:r>
      <w:r w:rsidR="00B60416">
        <w:rPr>
          <w:rFonts w:ascii="Times New Roman" w:hAnsi="Times New Roman" w:cs="Times New Roman"/>
          <w:sz w:val="24"/>
          <w:szCs w:val="24"/>
          <w:lang w:val="uk-UA"/>
        </w:rPr>
        <w:t xml:space="preserve">(зміни) </w:t>
      </w:r>
      <w:r w:rsidRPr="009D6A67">
        <w:rPr>
          <w:rFonts w:ascii="Times New Roman" w:hAnsi="Times New Roman" w:cs="Times New Roman"/>
          <w:sz w:val="24"/>
          <w:szCs w:val="24"/>
          <w:lang w:val="uk-UA"/>
        </w:rPr>
        <w:t xml:space="preserve">раніше замовленого обсягу споживання електричної енергії, Споживач </w:t>
      </w:r>
      <w:r>
        <w:rPr>
          <w:rFonts w:ascii="Times New Roman" w:hAnsi="Times New Roman" w:cs="Times New Roman"/>
          <w:sz w:val="24"/>
          <w:szCs w:val="24"/>
          <w:lang w:val="uk-UA"/>
        </w:rPr>
        <w:t xml:space="preserve">має право за </w:t>
      </w:r>
      <w:r w:rsidRPr="009D6A67">
        <w:rPr>
          <w:rFonts w:ascii="Times New Roman" w:hAnsi="Times New Roman" w:cs="Times New Roman"/>
          <w:b/>
          <w:sz w:val="24"/>
          <w:szCs w:val="24"/>
          <w:lang w:val="uk-UA"/>
        </w:rPr>
        <w:t>2 робочих дні до 15 числа</w:t>
      </w:r>
      <w:r w:rsidRPr="009D6A67">
        <w:rPr>
          <w:rFonts w:ascii="Times New Roman" w:hAnsi="Times New Roman" w:cs="Times New Roman"/>
          <w:sz w:val="24"/>
          <w:szCs w:val="24"/>
          <w:lang w:val="uk-UA"/>
        </w:rPr>
        <w:t xml:space="preserve"> місяця </w:t>
      </w:r>
      <w:r w:rsidRPr="00A949A6">
        <w:rPr>
          <w:rFonts w:ascii="Times New Roman" w:hAnsi="Times New Roman" w:cs="Times New Roman"/>
          <w:sz w:val="24"/>
          <w:szCs w:val="24"/>
          <w:u w:val="single"/>
          <w:lang w:val="uk-UA"/>
        </w:rPr>
        <w:t>що передує розрахунковому</w:t>
      </w:r>
      <w:r w:rsidR="00A949A6">
        <w:rPr>
          <w:rFonts w:ascii="Times New Roman" w:hAnsi="Times New Roman" w:cs="Times New Roman"/>
          <w:sz w:val="24"/>
          <w:szCs w:val="24"/>
          <w:u w:val="single"/>
          <w:lang w:val="uk-UA"/>
        </w:rPr>
        <w:t>,</w:t>
      </w:r>
      <w:r w:rsidRPr="009D6A67">
        <w:rPr>
          <w:rFonts w:ascii="Times New Roman" w:hAnsi="Times New Roman" w:cs="Times New Roman"/>
          <w:sz w:val="24"/>
          <w:szCs w:val="24"/>
          <w:lang w:val="uk-UA"/>
        </w:rPr>
        <w:t xml:space="preserve"> нада</w:t>
      </w:r>
      <w:r>
        <w:rPr>
          <w:rFonts w:ascii="Times New Roman" w:hAnsi="Times New Roman" w:cs="Times New Roman"/>
          <w:sz w:val="24"/>
          <w:szCs w:val="24"/>
          <w:lang w:val="uk-UA"/>
        </w:rPr>
        <w:t>ти</w:t>
      </w:r>
      <w:r w:rsidRPr="009D6A67">
        <w:rPr>
          <w:rFonts w:ascii="Times New Roman" w:hAnsi="Times New Roman" w:cs="Times New Roman"/>
          <w:sz w:val="24"/>
          <w:szCs w:val="24"/>
          <w:lang w:val="uk-UA"/>
        </w:rPr>
        <w:t xml:space="preserve"> Постачальнику повідомлення про скориговані обсяги споживання електричної енергії на наступний розрахунковий період. </w:t>
      </w:r>
    </w:p>
    <w:p w:rsidR="00B60416" w:rsidRDefault="00D50EB2" w:rsidP="00B60416">
      <w:pPr>
        <w:ind w:firstLine="709"/>
        <w:jc w:val="both"/>
        <w:rPr>
          <w:rFonts w:ascii="Times New Roman" w:hAnsi="Times New Roman" w:cs="Times New Roman"/>
          <w:sz w:val="24"/>
          <w:szCs w:val="24"/>
          <w:lang w:val="uk-UA"/>
        </w:rPr>
      </w:pPr>
      <w:r w:rsidRPr="00B2307A">
        <w:rPr>
          <w:rFonts w:ascii="Times New Roman" w:hAnsi="Times New Roman" w:cs="Times New Roman"/>
          <w:sz w:val="24"/>
          <w:szCs w:val="24"/>
          <w:lang w:val="uk-UA"/>
        </w:rPr>
        <w:t xml:space="preserve">У разі об’єктивної потреби, Споживач має право </w:t>
      </w:r>
      <w:r w:rsidRPr="00974535">
        <w:rPr>
          <w:rFonts w:ascii="Times New Roman" w:hAnsi="Times New Roman" w:cs="Times New Roman"/>
          <w:sz w:val="24"/>
          <w:szCs w:val="24"/>
          <w:u w:val="single"/>
          <w:lang w:val="uk-UA"/>
        </w:rPr>
        <w:t>протягом розрахункового періоду</w:t>
      </w:r>
      <w:r w:rsidRPr="00B2307A">
        <w:rPr>
          <w:rFonts w:ascii="Times New Roman" w:hAnsi="Times New Roman" w:cs="Times New Roman"/>
          <w:sz w:val="24"/>
          <w:szCs w:val="24"/>
          <w:lang w:val="uk-UA"/>
        </w:rPr>
        <w:t xml:space="preserve">, але не пізніше ніж за </w:t>
      </w:r>
      <w:r w:rsidRPr="00B2307A">
        <w:rPr>
          <w:rFonts w:ascii="Times New Roman" w:hAnsi="Times New Roman" w:cs="Times New Roman"/>
          <w:b/>
          <w:sz w:val="24"/>
          <w:szCs w:val="24"/>
          <w:lang w:val="uk-UA"/>
        </w:rPr>
        <w:t>2 робочих дня до 14 числа</w:t>
      </w:r>
      <w:r w:rsidRPr="00B2307A">
        <w:rPr>
          <w:rFonts w:ascii="Times New Roman" w:hAnsi="Times New Roman" w:cs="Times New Roman"/>
          <w:sz w:val="24"/>
          <w:szCs w:val="24"/>
          <w:lang w:val="uk-UA"/>
        </w:rPr>
        <w:t xml:space="preserve"> розрахункового місяця, </w:t>
      </w:r>
      <w:r w:rsidRPr="00B2307A">
        <w:rPr>
          <w:rFonts w:ascii="Times New Roman" w:hAnsi="Times New Roman" w:cs="Times New Roman"/>
          <w:sz w:val="24"/>
          <w:szCs w:val="24"/>
          <w:u w:val="single"/>
          <w:lang w:val="uk-UA"/>
        </w:rPr>
        <w:t>збільшити</w:t>
      </w:r>
      <w:r w:rsidRPr="00B2307A">
        <w:rPr>
          <w:rFonts w:ascii="Times New Roman" w:hAnsi="Times New Roman" w:cs="Times New Roman"/>
          <w:sz w:val="24"/>
          <w:szCs w:val="24"/>
          <w:lang w:val="uk-UA"/>
        </w:rPr>
        <w:t xml:space="preserve">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 та 100%</w:t>
      </w:r>
      <w:proofErr w:type="spellStart"/>
      <w:r w:rsidRPr="00B2307A">
        <w:rPr>
          <w:rFonts w:ascii="Times New Roman" w:hAnsi="Times New Roman" w:cs="Times New Roman"/>
          <w:sz w:val="24"/>
          <w:szCs w:val="24"/>
          <w:lang w:val="uk-UA"/>
        </w:rPr>
        <w:t>-кова</w:t>
      </w:r>
      <w:proofErr w:type="spellEnd"/>
      <w:r w:rsidRPr="00B2307A">
        <w:rPr>
          <w:rFonts w:ascii="Times New Roman" w:hAnsi="Times New Roman" w:cs="Times New Roman"/>
          <w:sz w:val="24"/>
          <w:szCs w:val="24"/>
          <w:lang w:val="uk-UA"/>
        </w:rPr>
        <w:t xml:space="preserve"> попередня оплата Споживачем додатково заявленого обсягу електричної енергії на момент звернення.</w:t>
      </w:r>
      <w:r w:rsidR="00B60416">
        <w:rPr>
          <w:rFonts w:ascii="Times New Roman" w:hAnsi="Times New Roman" w:cs="Times New Roman"/>
          <w:sz w:val="24"/>
          <w:szCs w:val="24"/>
          <w:lang w:val="uk-UA"/>
        </w:rPr>
        <w:t xml:space="preserve"> </w:t>
      </w:r>
      <w:r w:rsidR="00B2307A" w:rsidRPr="00B2307A">
        <w:rPr>
          <w:rFonts w:ascii="Times New Roman" w:hAnsi="Times New Roman" w:cs="Times New Roman"/>
          <w:sz w:val="24"/>
          <w:szCs w:val="24"/>
          <w:lang w:val="uk-UA"/>
        </w:rPr>
        <w:t xml:space="preserve"> </w:t>
      </w:r>
      <w:r w:rsidR="00B60416">
        <w:rPr>
          <w:rFonts w:ascii="Times New Roman" w:hAnsi="Times New Roman" w:cs="Times New Roman"/>
          <w:sz w:val="24"/>
          <w:szCs w:val="24"/>
          <w:lang w:val="uk-UA"/>
        </w:rPr>
        <w:t xml:space="preserve">У разі не сплати Споживачем </w:t>
      </w:r>
      <w:r w:rsidR="00B60416" w:rsidRPr="00C60AC3">
        <w:rPr>
          <w:rFonts w:ascii="Times New Roman" w:hAnsi="Times New Roman" w:cs="Times New Roman"/>
          <w:sz w:val="24"/>
          <w:szCs w:val="24"/>
          <w:lang w:val="uk-UA"/>
        </w:rPr>
        <w:t xml:space="preserve">додатково заявленого </w:t>
      </w:r>
      <w:r w:rsidR="00B60416">
        <w:rPr>
          <w:rFonts w:ascii="Times New Roman" w:hAnsi="Times New Roman" w:cs="Times New Roman"/>
          <w:sz w:val="24"/>
          <w:szCs w:val="24"/>
          <w:lang w:val="uk-UA"/>
        </w:rPr>
        <w:t xml:space="preserve">обсягу та/або порушення терміну звернення, заявка Споживача щодо проведення коригування обсягів постачання електричної енергії на відповідний розрахунковий період вважається Постачальником не підтвердженою. </w:t>
      </w:r>
    </w:p>
    <w:p w:rsidR="00B2307A" w:rsidRPr="00D50EB2" w:rsidRDefault="00B2307A" w:rsidP="009D6A67">
      <w:pPr>
        <w:ind w:firstLine="709"/>
        <w:jc w:val="both"/>
        <w:rPr>
          <w:rFonts w:ascii="Times New Roman" w:hAnsi="Times New Roman" w:cs="Times New Roman"/>
          <w:sz w:val="24"/>
          <w:szCs w:val="24"/>
          <w:lang w:val="uk-UA"/>
        </w:rPr>
      </w:pPr>
      <w:r w:rsidRPr="00D50EB2">
        <w:rPr>
          <w:rFonts w:ascii="Times New Roman" w:hAnsi="Times New Roman" w:cs="Times New Roman"/>
          <w:sz w:val="24"/>
          <w:szCs w:val="24"/>
          <w:lang w:val="uk-UA"/>
        </w:rPr>
        <w:t>Відповідн</w:t>
      </w:r>
      <w:r w:rsidR="009D6A67">
        <w:rPr>
          <w:rFonts w:ascii="Times New Roman" w:hAnsi="Times New Roman" w:cs="Times New Roman"/>
          <w:sz w:val="24"/>
          <w:szCs w:val="24"/>
          <w:lang w:val="uk-UA"/>
        </w:rPr>
        <w:t>і</w:t>
      </w:r>
      <w:r w:rsidRPr="00D50EB2">
        <w:rPr>
          <w:rFonts w:ascii="Times New Roman" w:hAnsi="Times New Roman" w:cs="Times New Roman"/>
          <w:sz w:val="24"/>
          <w:szCs w:val="24"/>
          <w:lang w:val="uk-UA"/>
        </w:rPr>
        <w:t xml:space="preserve"> повідомлення нада</w:t>
      </w:r>
      <w:r w:rsidR="009D6A67">
        <w:rPr>
          <w:rFonts w:ascii="Times New Roman" w:hAnsi="Times New Roman" w:cs="Times New Roman"/>
          <w:sz w:val="24"/>
          <w:szCs w:val="24"/>
          <w:lang w:val="uk-UA"/>
        </w:rPr>
        <w:t>ються</w:t>
      </w:r>
      <w:r w:rsidRPr="00D50EB2">
        <w:rPr>
          <w:rFonts w:ascii="Times New Roman" w:hAnsi="Times New Roman" w:cs="Times New Roman"/>
          <w:sz w:val="24"/>
          <w:szCs w:val="24"/>
          <w:lang w:val="uk-UA"/>
        </w:rPr>
        <w:t xml:space="preserve"> Споживачем шляхом направлення електронного листа, з одночасним направленням заявки у паперовому вигляді засобами поштового зв’язку або </w:t>
      </w:r>
      <w:proofErr w:type="spellStart"/>
      <w:r w:rsidRPr="00D50EB2">
        <w:rPr>
          <w:rFonts w:ascii="Times New Roman" w:hAnsi="Times New Roman" w:cs="Times New Roman"/>
          <w:sz w:val="24"/>
          <w:szCs w:val="24"/>
          <w:lang w:val="uk-UA"/>
        </w:rPr>
        <w:t>нарочно</w:t>
      </w:r>
      <w:proofErr w:type="spellEnd"/>
      <w:r w:rsidRPr="00D50EB2">
        <w:rPr>
          <w:rFonts w:ascii="Times New Roman" w:hAnsi="Times New Roman" w:cs="Times New Roman"/>
          <w:sz w:val="24"/>
          <w:szCs w:val="24"/>
          <w:lang w:val="uk-UA"/>
        </w:rPr>
        <w:t xml:space="preserve"> за формою </w:t>
      </w:r>
      <w:r w:rsidRPr="00B2307A">
        <w:rPr>
          <w:rFonts w:ascii="Times New Roman" w:hAnsi="Times New Roman" w:cs="Times New Roman"/>
          <w:color w:val="0070C0"/>
          <w:sz w:val="24"/>
          <w:szCs w:val="24"/>
          <w:lang w:val="uk-UA"/>
        </w:rPr>
        <w:t>«З</w:t>
      </w:r>
      <w:r>
        <w:rPr>
          <w:rFonts w:ascii="Times New Roman" w:hAnsi="Times New Roman" w:cs="Times New Roman"/>
          <w:color w:val="0070C0"/>
          <w:sz w:val="24"/>
          <w:szCs w:val="24"/>
          <w:lang w:val="uk-UA"/>
        </w:rPr>
        <w:t xml:space="preserve">разок звернення </w:t>
      </w:r>
      <w:r w:rsidRPr="00B2307A">
        <w:rPr>
          <w:rFonts w:ascii="Times New Roman" w:hAnsi="Times New Roman" w:cs="Times New Roman"/>
          <w:color w:val="0070C0"/>
          <w:sz w:val="24"/>
          <w:szCs w:val="24"/>
          <w:lang w:val="uk-UA"/>
        </w:rPr>
        <w:t xml:space="preserve">Споживача щодо </w:t>
      </w:r>
      <w:r>
        <w:rPr>
          <w:rFonts w:ascii="Times New Roman" w:hAnsi="Times New Roman" w:cs="Times New Roman"/>
          <w:color w:val="0070C0"/>
          <w:sz w:val="24"/>
          <w:szCs w:val="24"/>
          <w:lang w:val="uk-UA"/>
        </w:rPr>
        <w:t>коригування обсягів постачання</w:t>
      </w:r>
      <w:r w:rsidRPr="00B2307A">
        <w:rPr>
          <w:rFonts w:ascii="Times New Roman" w:hAnsi="Times New Roman" w:cs="Times New Roman"/>
          <w:color w:val="0070C0"/>
          <w:sz w:val="24"/>
          <w:szCs w:val="24"/>
          <w:lang w:val="uk-UA"/>
        </w:rPr>
        <w:t>»</w:t>
      </w:r>
      <w:r w:rsidR="009D6A67">
        <w:rPr>
          <w:rFonts w:ascii="Times New Roman" w:hAnsi="Times New Roman" w:cs="Times New Roman"/>
          <w:color w:val="0070C0"/>
          <w:sz w:val="24"/>
          <w:szCs w:val="24"/>
          <w:lang w:val="uk-UA"/>
        </w:rPr>
        <w:t>.</w:t>
      </w:r>
    </w:p>
    <w:sectPr w:rsidR="00B2307A" w:rsidRPr="00D50EB2" w:rsidSect="00537EB4">
      <w:pgSz w:w="11906" w:h="16838"/>
      <w:pgMar w:top="851"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3F8F"/>
    <w:multiLevelType w:val="hybridMultilevel"/>
    <w:tmpl w:val="CFB866A4"/>
    <w:lvl w:ilvl="0" w:tplc="D638C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22B29"/>
    <w:multiLevelType w:val="hybridMultilevel"/>
    <w:tmpl w:val="23C8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A09CD"/>
    <w:multiLevelType w:val="hybridMultilevel"/>
    <w:tmpl w:val="61021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620D48"/>
    <w:multiLevelType w:val="hybridMultilevel"/>
    <w:tmpl w:val="9D66FE56"/>
    <w:lvl w:ilvl="0" w:tplc="5E28A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25F"/>
    <w:rsid w:val="00001295"/>
    <w:rsid w:val="000267CC"/>
    <w:rsid w:val="00090AAC"/>
    <w:rsid w:val="000C0B22"/>
    <w:rsid w:val="000C736B"/>
    <w:rsid w:val="000E7555"/>
    <w:rsid w:val="001573B0"/>
    <w:rsid w:val="00162D16"/>
    <w:rsid w:val="00162F40"/>
    <w:rsid w:val="00167B12"/>
    <w:rsid w:val="001D7278"/>
    <w:rsid w:val="0027440C"/>
    <w:rsid w:val="002D3ED3"/>
    <w:rsid w:val="002D4494"/>
    <w:rsid w:val="002E4C35"/>
    <w:rsid w:val="00316B1C"/>
    <w:rsid w:val="0032007E"/>
    <w:rsid w:val="00376B9C"/>
    <w:rsid w:val="003A6884"/>
    <w:rsid w:val="003D1D06"/>
    <w:rsid w:val="003F3780"/>
    <w:rsid w:val="00435658"/>
    <w:rsid w:val="00466870"/>
    <w:rsid w:val="004951BD"/>
    <w:rsid w:val="004F7028"/>
    <w:rsid w:val="0052143A"/>
    <w:rsid w:val="00523FEF"/>
    <w:rsid w:val="00537EB4"/>
    <w:rsid w:val="005B1037"/>
    <w:rsid w:val="005C5558"/>
    <w:rsid w:val="005C7224"/>
    <w:rsid w:val="00612B8D"/>
    <w:rsid w:val="00622F19"/>
    <w:rsid w:val="00692814"/>
    <w:rsid w:val="0070072C"/>
    <w:rsid w:val="007B1028"/>
    <w:rsid w:val="007B7DC1"/>
    <w:rsid w:val="00825E44"/>
    <w:rsid w:val="00850943"/>
    <w:rsid w:val="00851E9F"/>
    <w:rsid w:val="0085236C"/>
    <w:rsid w:val="00863D0C"/>
    <w:rsid w:val="00912E9D"/>
    <w:rsid w:val="009237FD"/>
    <w:rsid w:val="00971629"/>
    <w:rsid w:val="00974535"/>
    <w:rsid w:val="009A250C"/>
    <w:rsid w:val="009B126F"/>
    <w:rsid w:val="009B2160"/>
    <w:rsid w:val="009B554C"/>
    <w:rsid w:val="009D6A67"/>
    <w:rsid w:val="009E7DD7"/>
    <w:rsid w:val="00A10481"/>
    <w:rsid w:val="00A26410"/>
    <w:rsid w:val="00A422B9"/>
    <w:rsid w:val="00A66D98"/>
    <w:rsid w:val="00A73946"/>
    <w:rsid w:val="00A949A6"/>
    <w:rsid w:val="00AC58F9"/>
    <w:rsid w:val="00AF275E"/>
    <w:rsid w:val="00AF4F6E"/>
    <w:rsid w:val="00B12709"/>
    <w:rsid w:val="00B2307A"/>
    <w:rsid w:val="00B359AF"/>
    <w:rsid w:val="00B60416"/>
    <w:rsid w:val="00B61DA6"/>
    <w:rsid w:val="00B82F00"/>
    <w:rsid w:val="00BC17CE"/>
    <w:rsid w:val="00BD6B28"/>
    <w:rsid w:val="00BF45A8"/>
    <w:rsid w:val="00C344EF"/>
    <w:rsid w:val="00C6026A"/>
    <w:rsid w:val="00C60AC3"/>
    <w:rsid w:val="00C907A2"/>
    <w:rsid w:val="00CE1C82"/>
    <w:rsid w:val="00CF7157"/>
    <w:rsid w:val="00D21426"/>
    <w:rsid w:val="00D361A1"/>
    <w:rsid w:val="00D50B9D"/>
    <w:rsid w:val="00D50EB2"/>
    <w:rsid w:val="00D628E7"/>
    <w:rsid w:val="00D77FAC"/>
    <w:rsid w:val="00D85A26"/>
    <w:rsid w:val="00DF4551"/>
    <w:rsid w:val="00E4060C"/>
    <w:rsid w:val="00E57755"/>
    <w:rsid w:val="00E606BA"/>
    <w:rsid w:val="00E65709"/>
    <w:rsid w:val="00E800E7"/>
    <w:rsid w:val="00E81B40"/>
    <w:rsid w:val="00E955A2"/>
    <w:rsid w:val="00E97E65"/>
    <w:rsid w:val="00EA6B1B"/>
    <w:rsid w:val="00EB325F"/>
    <w:rsid w:val="00EB3E16"/>
    <w:rsid w:val="00EC4264"/>
    <w:rsid w:val="00EC72D1"/>
    <w:rsid w:val="00F17F28"/>
    <w:rsid w:val="00F6342B"/>
    <w:rsid w:val="00F63FCC"/>
    <w:rsid w:val="00F64B85"/>
    <w:rsid w:val="00FA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25F"/>
    <w:pPr>
      <w:ind w:left="720"/>
      <w:contextualSpacing/>
    </w:pPr>
  </w:style>
  <w:style w:type="character" w:styleId="a4">
    <w:name w:val="Hyperlink"/>
    <w:rsid w:val="007B1028"/>
    <w:rPr>
      <w:color w:val="000080"/>
      <w:u w:val="single"/>
    </w:rPr>
  </w:style>
  <w:style w:type="character" w:styleId="a5">
    <w:name w:val="annotation reference"/>
    <w:basedOn w:val="a0"/>
    <w:uiPriority w:val="99"/>
    <w:semiHidden/>
    <w:unhideWhenUsed/>
    <w:rsid w:val="00001295"/>
    <w:rPr>
      <w:sz w:val="16"/>
      <w:szCs w:val="16"/>
    </w:rPr>
  </w:style>
  <w:style w:type="paragraph" w:styleId="a6">
    <w:name w:val="annotation text"/>
    <w:basedOn w:val="a"/>
    <w:link w:val="a7"/>
    <w:uiPriority w:val="99"/>
    <w:semiHidden/>
    <w:unhideWhenUsed/>
    <w:rsid w:val="00001295"/>
    <w:pPr>
      <w:spacing w:line="240" w:lineRule="auto"/>
    </w:pPr>
    <w:rPr>
      <w:sz w:val="20"/>
      <w:szCs w:val="20"/>
    </w:rPr>
  </w:style>
  <w:style w:type="character" w:customStyle="1" w:styleId="a7">
    <w:name w:val="Текст примечания Знак"/>
    <w:basedOn w:val="a0"/>
    <w:link w:val="a6"/>
    <w:uiPriority w:val="99"/>
    <w:semiHidden/>
    <w:rsid w:val="00001295"/>
    <w:rPr>
      <w:sz w:val="20"/>
      <w:szCs w:val="20"/>
    </w:rPr>
  </w:style>
  <w:style w:type="paragraph" w:styleId="a8">
    <w:name w:val="annotation subject"/>
    <w:basedOn w:val="a6"/>
    <w:next w:val="a6"/>
    <w:link w:val="a9"/>
    <w:uiPriority w:val="99"/>
    <w:semiHidden/>
    <w:unhideWhenUsed/>
    <w:rsid w:val="00001295"/>
    <w:rPr>
      <w:b/>
      <w:bCs/>
    </w:rPr>
  </w:style>
  <w:style w:type="character" w:customStyle="1" w:styleId="a9">
    <w:name w:val="Тема примечания Знак"/>
    <w:basedOn w:val="a7"/>
    <w:link w:val="a8"/>
    <w:uiPriority w:val="99"/>
    <w:semiHidden/>
    <w:rsid w:val="00001295"/>
    <w:rPr>
      <w:b/>
      <w:bCs/>
    </w:rPr>
  </w:style>
  <w:style w:type="paragraph" w:styleId="aa">
    <w:name w:val="Balloon Text"/>
    <w:basedOn w:val="a"/>
    <w:link w:val="ab"/>
    <w:uiPriority w:val="99"/>
    <w:semiHidden/>
    <w:unhideWhenUsed/>
    <w:rsid w:val="000012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295"/>
    <w:rPr>
      <w:rFonts w:ascii="Tahoma" w:hAnsi="Tahoma" w:cs="Tahoma"/>
      <w:sz w:val="16"/>
      <w:szCs w:val="16"/>
    </w:rPr>
  </w:style>
  <w:style w:type="paragraph" w:customStyle="1" w:styleId="Default">
    <w:name w:val="Default"/>
    <w:rsid w:val="00F6342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812E-AD9E-4F19-B4D8-E4113372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a.tupikov</cp:lastModifiedBy>
  <cp:revision>5</cp:revision>
  <cp:lastPrinted>2018-12-26T06:35:00Z</cp:lastPrinted>
  <dcterms:created xsi:type="dcterms:W3CDTF">2019-01-04T08:27:00Z</dcterms:created>
  <dcterms:modified xsi:type="dcterms:W3CDTF">2019-01-04T09:26:00Z</dcterms:modified>
</cp:coreProperties>
</file>