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FDB" w:rsidRPr="00443B86" w:rsidRDefault="006C7FDB" w:rsidP="00443B85">
      <w:pPr>
        <w:pStyle w:val="a3"/>
        <w:tabs>
          <w:tab w:val="left" w:pos="9354"/>
        </w:tabs>
        <w:spacing w:before="120" w:beforeAutospacing="0" w:after="0" w:afterAutospacing="0"/>
        <w:jc w:val="center"/>
        <w:rPr>
          <w:b/>
          <w:lang w:val="uk-UA"/>
        </w:rPr>
      </w:pPr>
      <w:bookmarkStart w:id="0" w:name="_GoBack"/>
      <w:bookmarkEnd w:id="0"/>
    </w:p>
    <w:p w:rsidR="004161B9" w:rsidRPr="00443B86" w:rsidRDefault="004B5E3C" w:rsidP="00443B85">
      <w:pPr>
        <w:pStyle w:val="a3"/>
        <w:tabs>
          <w:tab w:val="left" w:pos="9354"/>
        </w:tabs>
        <w:spacing w:before="120" w:beforeAutospacing="0" w:after="0" w:afterAutospacing="0"/>
        <w:jc w:val="center"/>
        <w:rPr>
          <w:b/>
          <w:lang w:val="uk-UA"/>
        </w:rPr>
      </w:pPr>
      <w:r w:rsidRPr="00443B86">
        <w:rPr>
          <w:b/>
          <w:lang w:val="uk-UA"/>
        </w:rPr>
        <w:t>Комерційна пропозиція</w:t>
      </w:r>
      <w:r w:rsidR="005440B9" w:rsidRPr="00443B86">
        <w:rPr>
          <w:b/>
          <w:lang w:val="uk-UA"/>
        </w:rPr>
        <w:t xml:space="preserve"> №</w:t>
      </w:r>
      <w:r w:rsidR="00926769" w:rsidRPr="00443B86">
        <w:rPr>
          <w:b/>
          <w:lang w:val="uk-UA"/>
        </w:rPr>
        <w:t>5</w:t>
      </w:r>
    </w:p>
    <w:p w:rsidR="004161B9" w:rsidRPr="00443B86" w:rsidRDefault="001514FE" w:rsidP="00BF16B4">
      <w:pPr>
        <w:pStyle w:val="a3"/>
        <w:tabs>
          <w:tab w:val="left" w:pos="9354"/>
        </w:tabs>
        <w:spacing w:before="0" w:beforeAutospacing="0" w:after="0" w:afterAutospacing="0"/>
        <w:ind w:right="-2"/>
        <w:jc w:val="center"/>
        <w:rPr>
          <w:b/>
          <w:lang w:val="uk-UA"/>
        </w:rPr>
      </w:pPr>
      <w:r w:rsidRPr="00443B86">
        <w:rPr>
          <w:b/>
          <w:lang w:val="uk-UA"/>
        </w:rPr>
        <w:t xml:space="preserve">постачальника </w:t>
      </w:r>
      <w:r w:rsidR="0072740C" w:rsidRPr="00443B86">
        <w:rPr>
          <w:b/>
          <w:lang w:val="uk-UA"/>
        </w:rPr>
        <w:t>електричної енергії</w:t>
      </w:r>
    </w:p>
    <w:p w:rsidR="001514FE" w:rsidRPr="00443B86" w:rsidRDefault="00BF16B4" w:rsidP="0072740C">
      <w:pPr>
        <w:pStyle w:val="a3"/>
        <w:tabs>
          <w:tab w:val="left" w:pos="9354"/>
        </w:tabs>
        <w:spacing w:before="0" w:beforeAutospacing="0" w:after="0" w:afterAutospacing="0"/>
        <w:ind w:right="-2"/>
        <w:jc w:val="center"/>
        <w:rPr>
          <w:b/>
          <w:lang w:val="uk-UA"/>
        </w:rPr>
      </w:pPr>
      <w:r w:rsidRPr="00443B86">
        <w:rPr>
          <w:b/>
          <w:lang w:val="uk-UA"/>
        </w:rPr>
        <w:t>ТОВ</w:t>
      </w:r>
      <w:r w:rsidR="00253D05" w:rsidRPr="00443B86">
        <w:rPr>
          <w:b/>
          <w:lang w:val="uk-UA"/>
        </w:rPr>
        <w:t xml:space="preserve"> «</w:t>
      </w:r>
      <w:proofErr w:type="spellStart"/>
      <w:r w:rsidRPr="00443B86">
        <w:rPr>
          <w:b/>
          <w:lang w:val="uk-UA"/>
        </w:rPr>
        <w:t>Запоріжжяелектропостачання</w:t>
      </w:r>
      <w:proofErr w:type="spellEnd"/>
      <w:r w:rsidR="00253D05" w:rsidRPr="00443B86">
        <w:rPr>
          <w:b/>
          <w:lang w:val="uk-UA"/>
        </w:rPr>
        <w:t>»</w:t>
      </w:r>
    </w:p>
    <w:p w:rsidR="00CF32D1" w:rsidRPr="00443B86" w:rsidRDefault="00C52ADF" w:rsidP="00CF32D1">
      <w:pPr>
        <w:pStyle w:val="a3"/>
        <w:tabs>
          <w:tab w:val="left" w:pos="9354"/>
        </w:tabs>
        <w:spacing w:before="0" w:beforeAutospacing="0" w:after="0" w:afterAutospacing="0"/>
        <w:ind w:right="-2"/>
        <w:jc w:val="center"/>
        <w:rPr>
          <w:b/>
          <w:lang w:val="uk-UA"/>
        </w:rPr>
      </w:pPr>
      <w:r w:rsidRPr="00443B86">
        <w:rPr>
          <w:b/>
          <w:lang w:val="uk-UA"/>
        </w:rPr>
        <w:t>на період з 01.07.2019 по 31.12</w:t>
      </w:r>
      <w:r w:rsidR="00CF32D1" w:rsidRPr="00443B86">
        <w:rPr>
          <w:b/>
          <w:lang w:val="uk-UA"/>
        </w:rPr>
        <w:t>.2019</w:t>
      </w:r>
    </w:p>
    <w:p w:rsidR="00952435" w:rsidRPr="00443B86" w:rsidRDefault="00952435" w:rsidP="00CF32D1">
      <w:pPr>
        <w:pStyle w:val="a3"/>
        <w:tabs>
          <w:tab w:val="left" w:pos="9354"/>
        </w:tabs>
        <w:spacing w:before="0" w:beforeAutospacing="0" w:after="0" w:afterAutospacing="0"/>
        <w:ind w:right="-2"/>
        <w:jc w:val="center"/>
        <w:rPr>
          <w:b/>
          <w:lang w:val="uk-UA"/>
        </w:rPr>
      </w:pPr>
    </w:p>
    <w:p w:rsidR="00952435" w:rsidRPr="00443B86" w:rsidRDefault="00952435" w:rsidP="00952435">
      <w:pPr>
        <w:spacing w:after="0" w:line="240" w:lineRule="auto"/>
        <w:ind w:left="142" w:right="23"/>
        <w:jc w:val="both"/>
        <w:rPr>
          <w:rFonts w:ascii="Times New Roman" w:eastAsia="Times New Roman" w:hAnsi="Times New Roman" w:cs="Times New Roman"/>
          <w:sz w:val="24"/>
          <w:szCs w:val="24"/>
          <w:lang w:val="uk-UA"/>
        </w:rPr>
      </w:pPr>
      <w:r w:rsidRPr="00443B86">
        <w:rPr>
          <w:rFonts w:ascii="Times New Roman" w:eastAsia="Times New Roman" w:hAnsi="Times New Roman" w:cs="Times New Roman"/>
          <w:sz w:val="24"/>
          <w:szCs w:val="24"/>
          <w:lang w:val="uk-UA"/>
        </w:rPr>
        <w:t>Дана комерційна пропозиція розроблена у відповідності до норм:</w:t>
      </w:r>
    </w:p>
    <w:p w:rsidR="00952435" w:rsidRPr="00443B86" w:rsidRDefault="00952435" w:rsidP="00952435">
      <w:pPr>
        <w:spacing w:after="0" w:line="240" w:lineRule="auto"/>
        <w:ind w:left="142" w:right="23"/>
        <w:jc w:val="both"/>
        <w:rPr>
          <w:rFonts w:ascii="Times New Roman" w:eastAsia="Times New Roman" w:hAnsi="Times New Roman" w:cs="Times New Roman"/>
          <w:sz w:val="24"/>
          <w:szCs w:val="24"/>
          <w:lang w:val="uk-UA"/>
        </w:rPr>
      </w:pPr>
      <w:r w:rsidRPr="00443B86">
        <w:rPr>
          <w:rFonts w:ascii="Times New Roman" w:eastAsia="Times New Roman" w:hAnsi="Times New Roman" w:cs="Times New Roman"/>
          <w:sz w:val="24"/>
          <w:szCs w:val="24"/>
          <w:lang w:val="uk-UA"/>
        </w:rPr>
        <w:t xml:space="preserve">- Закону України "Про ринок електричної енергії"; </w:t>
      </w:r>
    </w:p>
    <w:p w:rsidR="00952435" w:rsidRPr="00443B86" w:rsidRDefault="00952435" w:rsidP="00952435">
      <w:pPr>
        <w:spacing w:after="0" w:line="240" w:lineRule="auto"/>
        <w:ind w:left="284" w:right="23" w:hanging="142"/>
        <w:jc w:val="both"/>
        <w:rPr>
          <w:rFonts w:ascii="Times New Roman" w:eastAsia="Times New Roman" w:hAnsi="Times New Roman" w:cs="Times New Roman"/>
          <w:sz w:val="24"/>
          <w:szCs w:val="24"/>
          <w:lang w:val="uk-UA"/>
        </w:rPr>
      </w:pPr>
      <w:r w:rsidRPr="00443B86">
        <w:rPr>
          <w:rFonts w:ascii="Times New Roman" w:eastAsia="Times New Roman" w:hAnsi="Times New Roman" w:cs="Times New Roman"/>
          <w:sz w:val="24"/>
          <w:szCs w:val="24"/>
          <w:lang w:val="uk-UA"/>
        </w:rPr>
        <w:t>- Правил роздрібного ринку електричної енергії;</w:t>
      </w:r>
    </w:p>
    <w:p w:rsidR="00952435" w:rsidRPr="00443B86" w:rsidRDefault="00952435" w:rsidP="00952435">
      <w:pPr>
        <w:spacing w:after="0" w:line="240" w:lineRule="auto"/>
        <w:ind w:left="284" w:right="23" w:hanging="142"/>
        <w:jc w:val="both"/>
        <w:rPr>
          <w:rFonts w:ascii="Times New Roman" w:eastAsia="Times New Roman" w:hAnsi="Times New Roman" w:cs="Times New Roman"/>
          <w:sz w:val="24"/>
          <w:szCs w:val="24"/>
          <w:lang w:val="uk-UA"/>
        </w:rPr>
      </w:pPr>
      <w:r w:rsidRPr="00443B86">
        <w:rPr>
          <w:rFonts w:ascii="Times New Roman" w:eastAsia="Times New Roman" w:hAnsi="Times New Roman" w:cs="Times New Roman"/>
          <w:sz w:val="24"/>
          <w:szCs w:val="24"/>
          <w:lang w:val="uk-UA"/>
        </w:rPr>
        <w:t>- Правил «ринку добу на перед» та внутрішньодобового ринку</w:t>
      </w:r>
    </w:p>
    <w:p w:rsidR="00952435" w:rsidRPr="00443B86" w:rsidRDefault="00952435" w:rsidP="00952435">
      <w:pPr>
        <w:spacing w:after="0" w:line="240" w:lineRule="auto"/>
        <w:ind w:left="284" w:right="23" w:hanging="142"/>
        <w:jc w:val="both"/>
        <w:rPr>
          <w:rFonts w:ascii="Times New Roman" w:eastAsia="Times New Roman" w:hAnsi="Times New Roman" w:cs="Times New Roman"/>
          <w:sz w:val="24"/>
          <w:szCs w:val="24"/>
          <w:lang w:val="uk-UA"/>
        </w:rPr>
      </w:pPr>
      <w:r w:rsidRPr="00443B86">
        <w:rPr>
          <w:rFonts w:ascii="Times New Roman" w:eastAsia="Times New Roman" w:hAnsi="Times New Roman" w:cs="Times New Roman"/>
          <w:sz w:val="24"/>
          <w:szCs w:val="24"/>
          <w:lang w:val="uk-UA"/>
        </w:rPr>
        <w:t>- Правил ринку електричної енергії</w:t>
      </w:r>
    </w:p>
    <w:p w:rsidR="00952435" w:rsidRPr="00443B86" w:rsidRDefault="00952435" w:rsidP="00952435">
      <w:pPr>
        <w:spacing w:after="0" w:line="240" w:lineRule="auto"/>
        <w:ind w:left="284" w:right="23" w:hanging="142"/>
        <w:jc w:val="both"/>
        <w:rPr>
          <w:rFonts w:ascii="Times New Roman" w:eastAsia="Times New Roman" w:hAnsi="Times New Roman" w:cs="Times New Roman"/>
          <w:sz w:val="24"/>
          <w:szCs w:val="24"/>
          <w:lang w:val="uk-UA"/>
        </w:rPr>
      </w:pPr>
      <w:r w:rsidRPr="00443B86">
        <w:rPr>
          <w:rFonts w:ascii="Times New Roman" w:eastAsia="Times New Roman" w:hAnsi="Times New Roman" w:cs="Times New Roman"/>
          <w:sz w:val="24"/>
          <w:szCs w:val="24"/>
          <w:lang w:val="uk-UA"/>
        </w:rPr>
        <w:t>- Кодексу комерційного обліку електричної енергії</w:t>
      </w:r>
    </w:p>
    <w:p w:rsidR="00952435" w:rsidRPr="00443B86" w:rsidRDefault="00952435" w:rsidP="00952435">
      <w:pPr>
        <w:spacing w:after="0" w:line="240" w:lineRule="auto"/>
        <w:ind w:left="142" w:right="23"/>
        <w:jc w:val="both"/>
        <w:rPr>
          <w:rFonts w:ascii="Times New Roman" w:eastAsia="Times New Roman" w:hAnsi="Times New Roman" w:cs="Times New Roman"/>
          <w:sz w:val="24"/>
          <w:szCs w:val="24"/>
          <w:lang w:val="uk-UA"/>
        </w:rPr>
      </w:pPr>
      <w:r w:rsidRPr="00443B86">
        <w:rPr>
          <w:rFonts w:ascii="Times New Roman" w:eastAsia="Times New Roman" w:hAnsi="Times New Roman" w:cs="Times New Roman"/>
          <w:sz w:val="24"/>
          <w:szCs w:val="24"/>
          <w:lang w:val="uk-UA"/>
        </w:rPr>
        <w:t>- Цивільного кодексу України;</w:t>
      </w:r>
    </w:p>
    <w:p w:rsidR="00952435" w:rsidRPr="00443B86" w:rsidRDefault="00952435" w:rsidP="00952435">
      <w:pPr>
        <w:spacing w:after="0" w:line="240" w:lineRule="auto"/>
        <w:ind w:left="142" w:right="23"/>
        <w:jc w:val="both"/>
        <w:rPr>
          <w:rFonts w:ascii="Times New Roman" w:eastAsia="Times New Roman" w:hAnsi="Times New Roman" w:cs="Times New Roman"/>
          <w:sz w:val="24"/>
          <w:szCs w:val="24"/>
          <w:lang w:val="uk-UA"/>
        </w:rPr>
      </w:pPr>
      <w:r w:rsidRPr="00443B86">
        <w:rPr>
          <w:rFonts w:ascii="Times New Roman" w:eastAsia="Times New Roman" w:hAnsi="Times New Roman" w:cs="Times New Roman"/>
          <w:sz w:val="24"/>
          <w:szCs w:val="24"/>
          <w:lang w:val="uk-UA"/>
        </w:rPr>
        <w:t>- Господарського кодексу України.</w:t>
      </w:r>
    </w:p>
    <w:p w:rsidR="00952435" w:rsidRPr="00443B86" w:rsidRDefault="00952435" w:rsidP="00CF32D1">
      <w:pPr>
        <w:pStyle w:val="a3"/>
        <w:tabs>
          <w:tab w:val="left" w:pos="9354"/>
        </w:tabs>
        <w:spacing w:before="0" w:beforeAutospacing="0" w:after="0" w:afterAutospacing="0"/>
        <w:ind w:right="-2"/>
        <w:jc w:val="center"/>
        <w:rPr>
          <w:b/>
          <w:lang w:val="uk-UA"/>
        </w:rPr>
      </w:pPr>
    </w:p>
    <w:tbl>
      <w:tblPr>
        <w:tblStyle w:val="a4"/>
        <w:tblW w:w="0" w:type="auto"/>
        <w:tblLook w:val="04A0" w:firstRow="1" w:lastRow="0" w:firstColumn="1" w:lastColumn="0" w:noHBand="0" w:noVBand="1"/>
      </w:tblPr>
      <w:tblGrid>
        <w:gridCol w:w="2407"/>
        <w:gridCol w:w="6937"/>
      </w:tblGrid>
      <w:tr w:rsidR="001537E7" w:rsidRPr="00443B86" w:rsidTr="00443B86">
        <w:tc>
          <w:tcPr>
            <w:tcW w:w="2407" w:type="dxa"/>
          </w:tcPr>
          <w:p w:rsidR="000967B3" w:rsidRPr="00443B86" w:rsidRDefault="00CD1693" w:rsidP="002C47AA">
            <w:pPr>
              <w:pStyle w:val="ac"/>
              <w:jc w:val="center"/>
              <w:rPr>
                <w:rFonts w:ascii="Times New Roman" w:hAnsi="Times New Roman" w:cs="Times New Roman"/>
                <w:b/>
                <w:sz w:val="24"/>
                <w:szCs w:val="24"/>
              </w:rPr>
            </w:pPr>
            <w:r w:rsidRPr="00443B86">
              <w:rPr>
                <w:rFonts w:ascii="Times New Roman" w:hAnsi="Times New Roman" w:cs="Times New Roman"/>
                <w:b/>
                <w:sz w:val="24"/>
                <w:szCs w:val="24"/>
              </w:rPr>
              <w:t xml:space="preserve">1. </w:t>
            </w:r>
            <w:r w:rsidR="000967B3" w:rsidRPr="00443B86">
              <w:rPr>
                <w:rFonts w:ascii="Times New Roman" w:hAnsi="Times New Roman" w:cs="Times New Roman"/>
                <w:b/>
                <w:sz w:val="24"/>
                <w:szCs w:val="24"/>
              </w:rPr>
              <w:t>Критерії, яким має відповідати особа, що обирає дану комерційну пропозицію</w:t>
            </w:r>
          </w:p>
        </w:tc>
        <w:tc>
          <w:tcPr>
            <w:tcW w:w="6937" w:type="dxa"/>
          </w:tcPr>
          <w:p w:rsidR="000967B3" w:rsidRPr="00443B86" w:rsidRDefault="001537E7" w:rsidP="000967B3">
            <w:pPr>
              <w:pStyle w:val="ac"/>
              <w:numPr>
                <w:ilvl w:val="0"/>
                <w:numId w:val="2"/>
              </w:numPr>
              <w:rPr>
                <w:rFonts w:ascii="Times New Roman" w:hAnsi="Times New Roman" w:cs="Times New Roman"/>
                <w:sz w:val="24"/>
                <w:szCs w:val="24"/>
              </w:rPr>
            </w:pPr>
            <w:r w:rsidRPr="00443B86">
              <w:rPr>
                <w:rFonts w:ascii="Times New Roman" w:hAnsi="Times New Roman" w:cs="Times New Roman"/>
                <w:sz w:val="24"/>
                <w:szCs w:val="24"/>
              </w:rPr>
              <w:t>споживач</w:t>
            </w:r>
            <w:r w:rsidR="000967B3" w:rsidRPr="00443B86">
              <w:rPr>
                <w:rFonts w:ascii="Times New Roman" w:hAnsi="Times New Roman" w:cs="Times New Roman"/>
                <w:sz w:val="24"/>
                <w:szCs w:val="24"/>
              </w:rPr>
              <w:t xml:space="preserve"> є власником (користувачем) об’єкта;</w:t>
            </w:r>
          </w:p>
          <w:p w:rsidR="000967B3" w:rsidRPr="00443B86" w:rsidRDefault="00C4331A" w:rsidP="00913C69">
            <w:pPr>
              <w:pStyle w:val="ac"/>
              <w:numPr>
                <w:ilvl w:val="0"/>
                <w:numId w:val="2"/>
              </w:numPr>
              <w:jc w:val="both"/>
              <w:rPr>
                <w:rFonts w:ascii="Times New Roman" w:hAnsi="Times New Roman" w:cs="Times New Roman"/>
                <w:sz w:val="24"/>
                <w:szCs w:val="24"/>
              </w:rPr>
            </w:pPr>
            <w:r w:rsidRPr="00443B86">
              <w:rPr>
                <w:rFonts w:ascii="Times New Roman" w:hAnsi="Times New Roman" w:cs="Times New Roman"/>
                <w:sz w:val="24"/>
                <w:szCs w:val="24"/>
              </w:rPr>
              <w:t>наявні у споживача засоби обліку електричної енергії забезпечують можливість фіксації загального обсягу споживання електричної енергії за розрахунковий період</w:t>
            </w:r>
            <w:r w:rsidR="00913C69" w:rsidRPr="00443B86">
              <w:rPr>
                <w:rFonts w:ascii="Times New Roman" w:hAnsi="Times New Roman" w:cs="Times New Roman"/>
                <w:sz w:val="24"/>
                <w:szCs w:val="24"/>
              </w:rPr>
              <w:t>,</w:t>
            </w:r>
            <w:r w:rsidR="00913C69" w:rsidRPr="00443B86">
              <w:rPr>
                <w:rFonts w:ascii="Times New Roman" w:eastAsia="Times New Roman" w:hAnsi="Times New Roman" w:cs="Times New Roman"/>
                <w:sz w:val="24"/>
                <w:lang w:eastAsia="ru-RU"/>
              </w:rPr>
              <w:t xml:space="preserve"> площадки споживача, відповідно до Тимчасового Порядку постанови НКРЕКП від 28.12.2018 № 2118, віднесено до групи «б»</w:t>
            </w:r>
            <w:r w:rsidR="000967B3" w:rsidRPr="00443B86">
              <w:rPr>
                <w:rFonts w:ascii="Times New Roman" w:hAnsi="Times New Roman" w:cs="Times New Roman"/>
                <w:sz w:val="24"/>
                <w:szCs w:val="24"/>
              </w:rPr>
              <w:t>;</w:t>
            </w:r>
          </w:p>
          <w:p w:rsidR="003564C6" w:rsidRPr="00443B86" w:rsidRDefault="001A4449" w:rsidP="00A00001">
            <w:pPr>
              <w:pStyle w:val="ac"/>
              <w:numPr>
                <w:ilvl w:val="0"/>
                <w:numId w:val="2"/>
              </w:numPr>
              <w:jc w:val="both"/>
              <w:rPr>
                <w:rFonts w:ascii="Times New Roman" w:hAnsi="Times New Roman" w:cs="Times New Roman"/>
                <w:sz w:val="24"/>
                <w:szCs w:val="24"/>
              </w:rPr>
            </w:pPr>
            <w:r w:rsidRPr="00443B86">
              <w:rPr>
                <w:rFonts w:ascii="Times New Roman" w:hAnsi="Times New Roman" w:cs="Times New Roman"/>
                <w:sz w:val="24"/>
                <w:szCs w:val="24"/>
              </w:rPr>
              <w:t>споживач приєднався</w:t>
            </w:r>
            <w:r w:rsidR="000967B3" w:rsidRPr="00443B86">
              <w:rPr>
                <w:rFonts w:ascii="Times New Roman" w:hAnsi="Times New Roman" w:cs="Times New Roman"/>
                <w:sz w:val="24"/>
                <w:szCs w:val="24"/>
              </w:rPr>
              <w:t xml:space="preserve"> до умов договору споживача про надання послуг з розподілу (передачі) електричної енергії</w:t>
            </w:r>
            <w:r w:rsidR="003564C6" w:rsidRPr="00443B86">
              <w:rPr>
                <w:rFonts w:ascii="Times New Roman" w:hAnsi="Times New Roman" w:cs="Times New Roman"/>
                <w:sz w:val="24"/>
                <w:szCs w:val="24"/>
              </w:rPr>
              <w:t>;</w:t>
            </w:r>
          </w:p>
          <w:p w:rsidR="00952435" w:rsidRPr="00443B86" w:rsidRDefault="003564C6" w:rsidP="00913C69">
            <w:pPr>
              <w:pStyle w:val="ac"/>
              <w:numPr>
                <w:ilvl w:val="0"/>
                <w:numId w:val="2"/>
              </w:numPr>
              <w:jc w:val="both"/>
              <w:rPr>
                <w:rFonts w:ascii="Times New Roman" w:hAnsi="Times New Roman" w:cs="Times New Roman"/>
                <w:sz w:val="24"/>
                <w:szCs w:val="24"/>
              </w:rPr>
            </w:pPr>
            <w:r w:rsidRPr="00443B86">
              <w:rPr>
                <w:rFonts w:ascii="Times New Roman" w:hAnsi="Times New Roman" w:cs="Times New Roman"/>
                <w:sz w:val="24"/>
                <w:szCs w:val="24"/>
              </w:rPr>
              <w:t xml:space="preserve">відсутність заборгованості </w:t>
            </w:r>
            <w:r w:rsidR="00BC4E5F" w:rsidRPr="00443B86">
              <w:rPr>
                <w:rFonts w:ascii="Times New Roman" w:hAnsi="Times New Roman" w:cs="Times New Roman"/>
                <w:sz w:val="24"/>
                <w:szCs w:val="24"/>
              </w:rPr>
              <w:t xml:space="preserve">за спожиту електричну енергію </w:t>
            </w:r>
            <w:r w:rsidRPr="00443B86">
              <w:rPr>
                <w:rFonts w:ascii="Times New Roman" w:hAnsi="Times New Roman" w:cs="Times New Roman"/>
                <w:sz w:val="24"/>
                <w:szCs w:val="24"/>
              </w:rPr>
              <w:t xml:space="preserve">перед іншим постачальником </w:t>
            </w:r>
            <w:r w:rsidR="00BC4E5F" w:rsidRPr="00443B86">
              <w:rPr>
                <w:rFonts w:ascii="Times New Roman" w:hAnsi="Times New Roman" w:cs="Times New Roman"/>
                <w:sz w:val="24"/>
                <w:szCs w:val="24"/>
              </w:rPr>
              <w:t xml:space="preserve">або </w:t>
            </w:r>
            <w:r w:rsidR="00B8434F" w:rsidRPr="00443B86">
              <w:rPr>
                <w:rFonts w:ascii="Times New Roman" w:hAnsi="Times New Roman" w:cs="Times New Roman"/>
                <w:sz w:val="24"/>
                <w:szCs w:val="24"/>
              </w:rPr>
              <w:t>наявність</w:t>
            </w:r>
            <w:r w:rsidR="00BC4E5F" w:rsidRPr="00443B86">
              <w:rPr>
                <w:rFonts w:ascii="Times New Roman" w:hAnsi="Times New Roman" w:cs="Times New Roman"/>
                <w:sz w:val="24"/>
                <w:szCs w:val="24"/>
              </w:rPr>
              <w:t xml:space="preserve"> договору реструктуризації такої </w:t>
            </w:r>
            <w:r w:rsidR="00D0434E" w:rsidRPr="00443B86">
              <w:rPr>
                <w:rFonts w:ascii="Times New Roman" w:hAnsi="Times New Roman" w:cs="Times New Roman"/>
                <w:sz w:val="24"/>
                <w:szCs w:val="24"/>
              </w:rPr>
              <w:t>заборгованості, умови якого виконуються належним чином</w:t>
            </w:r>
            <w:r w:rsidR="00913C69" w:rsidRPr="00443B86">
              <w:rPr>
                <w:rFonts w:ascii="Times New Roman" w:hAnsi="Times New Roman" w:cs="Times New Roman"/>
                <w:sz w:val="24"/>
                <w:szCs w:val="24"/>
              </w:rPr>
              <w:t>.</w:t>
            </w:r>
          </w:p>
        </w:tc>
      </w:tr>
      <w:tr w:rsidR="000967B3" w:rsidRPr="00443B86" w:rsidTr="00443B86">
        <w:trPr>
          <w:trHeight w:val="4250"/>
        </w:trPr>
        <w:tc>
          <w:tcPr>
            <w:tcW w:w="2407" w:type="dxa"/>
          </w:tcPr>
          <w:p w:rsidR="000967B3" w:rsidRPr="00443B86" w:rsidRDefault="00EF6477" w:rsidP="00E94558">
            <w:pPr>
              <w:pStyle w:val="ac"/>
              <w:jc w:val="center"/>
              <w:rPr>
                <w:rFonts w:ascii="Times New Roman" w:hAnsi="Times New Roman" w:cs="Times New Roman"/>
                <w:b/>
                <w:sz w:val="24"/>
                <w:szCs w:val="24"/>
              </w:rPr>
            </w:pPr>
            <w:r w:rsidRPr="00443B86">
              <w:rPr>
                <w:rFonts w:ascii="Times New Roman" w:hAnsi="Times New Roman" w:cs="Times New Roman"/>
                <w:b/>
                <w:sz w:val="24"/>
                <w:szCs w:val="24"/>
              </w:rPr>
              <w:t xml:space="preserve">2. </w:t>
            </w:r>
            <w:r w:rsidR="000967B3" w:rsidRPr="00443B86">
              <w:rPr>
                <w:rFonts w:ascii="Times New Roman" w:hAnsi="Times New Roman" w:cs="Times New Roman"/>
                <w:b/>
                <w:sz w:val="24"/>
                <w:szCs w:val="24"/>
              </w:rPr>
              <w:t>Ціна</w:t>
            </w:r>
          </w:p>
        </w:tc>
        <w:tc>
          <w:tcPr>
            <w:tcW w:w="6937" w:type="dxa"/>
          </w:tcPr>
          <w:p w:rsidR="00EC1608" w:rsidRPr="00BA3729" w:rsidRDefault="00BA3729" w:rsidP="00BA3729">
            <w:pPr>
              <w:pBdr>
                <w:top w:val="nil"/>
                <w:left w:val="nil"/>
                <w:bottom w:val="nil"/>
                <w:right w:val="nil"/>
                <w:between w:val="nil"/>
              </w:pBdr>
              <w:ind w:firstLine="335"/>
              <w:jc w:val="both"/>
              <w:rPr>
                <w:rFonts w:ascii="Times New Roman" w:eastAsia="Times New Roman" w:hAnsi="Times New Roman" w:cs="Times New Roman"/>
                <w:color w:val="000000"/>
                <w:sz w:val="24"/>
                <w:szCs w:val="24"/>
                <w:lang w:val="uk-UA"/>
              </w:rPr>
            </w:pPr>
            <w:r w:rsidRPr="00BA3729">
              <w:rPr>
                <w:rFonts w:ascii="Times New Roman" w:eastAsia="Times New Roman" w:hAnsi="Times New Roman" w:cs="Times New Roman"/>
                <w:color w:val="000000"/>
                <w:sz w:val="24"/>
                <w:szCs w:val="24"/>
                <w:lang w:val="uk-UA"/>
              </w:rPr>
              <w:t>Вартість очікуваного обсягу споживання електричної енергії визначається Споживачем самостійно як добуток заявленого на розрахунковий період обсягу споживання електричної енергії на фактичну погодинну ціну електричної енергії за попередній розрахункови</w:t>
            </w:r>
            <w:r>
              <w:rPr>
                <w:rFonts w:ascii="Times New Roman" w:eastAsia="Times New Roman" w:hAnsi="Times New Roman" w:cs="Times New Roman"/>
                <w:color w:val="000000"/>
                <w:sz w:val="24"/>
                <w:szCs w:val="24"/>
                <w:lang w:val="uk-UA"/>
              </w:rPr>
              <w:t>й період* та на коефіцієнт 1.03.</w:t>
            </w:r>
          </w:p>
          <w:p w:rsidR="00EC1608" w:rsidRPr="00443B86" w:rsidRDefault="00EC1608" w:rsidP="00EC1608">
            <w:pPr>
              <w:pStyle w:val="a3"/>
              <w:spacing w:before="0" w:beforeAutospacing="0" w:after="0" w:afterAutospacing="0"/>
              <w:ind w:firstLine="335"/>
              <w:jc w:val="both"/>
              <w:rPr>
                <w:lang w:val="uk-UA"/>
              </w:rPr>
            </w:pPr>
            <w:r w:rsidRPr="00BA3729">
              <w:rPr>
                <w:lang w:val="uk-UA"/>
              </w:rPr>
              <w:t>Розмір попередньої оплати за заявлений обсяг електричної енергії розраховується як сума розміру повної</w:t>
            </w:r>
            <w:r w:rsidRPr="00443B86">
              <w:rPr>
                <w:lang w:val="uk-UA"/>
              </w:rPr>
              <w:t xml:space="preserve"> вартості очікуваного обсягу споживання електричної енергії та розміру  податку на додану вартість (ПДВ).</w:t>
            </w:r>
          </w:p>
          <w:p w:rsidR="00EC1608" w:rsidRPr="00443B86" w:rsidRDefault="00EC1608" w:rsidP="00913C69">
            <w:pPr>
              <w:pBdr>
                <w:top w:val="nil"/>
                <w:left w:val="nil"/>
                <w:bottom w:val="nil"/>
                <w:right w:val="nil"/>
                <w:between w:val="nil"/>
              </w:pBdr>
              <w:ind w:firstLine="335"/>
              <w:jc w:val="both"/>
              <w:rPr>
                <w:rFonts w:ascii="Times New Roman" w:eastAsia="Times New Roman" w:hAnsi="Times New Roman" w:cs="Times New Roman"/>
                <w:sz w:val="24"/>
                <w:szCs w:val="24"/>
                <w:highlight w:val="yellow"/>
                <w:lang w:val="uk-UA"/>
              </w:rPr>
            </w:pPr>
          </w:p>
          <w:p w:rsidR="00913C69" w:rsidRPr="00443B86" w:rsidRDefault="00913C69" w:rsidP="00913C69">
            <w:pPr>
              <w:pBdr>
                <w:top w:val="nil"/>
                <w:left w:val="nil"/>
                <w:bottom w:val="nil"/>
                <w:right w:val="nil"/>
                <w:between w:val="nil"/>
              </w:pBdr>
              <w:ind w:firstLine="335"/>
              <w:jc w:val="both"/>
              <w:rPr>
                <w:rFonts w:ascii="Times New Roman" w:eastAsia="Times New Roman" w:hAnsi="Times New Roman" w:cs="Times New Roman"/>
                <w:color w:val="000000"/>
                <w:sz w:val="24"/>
                <w:szCs w:val="24"/>
                <w:lang w:val="uk-UA"/>
              </w:rPr>
            </w:pPr>
            <w:r w:rsidRPr="00443B86">
              <w:rPr>
                <w:rFonts w:ascii="Times New Roman" w:eastAsia="Times New Roman" w:hAnsi="Times New Roman" w:cs="Times New Roman"/>
                <w:sz w:val="24"/>
                <w:szCs w:val="24"/>
                <w:lang w:val="uk-UA"/>
              </w:rPr>
              <w:t xml:space="preserve">Вартість </w:t>
            </w:r>
            <w:r w:rsidR="00EC1608" w:rsidRPr="00443B86">
              <w:rPr>
                <w:rFonts w:ascii="Times New Roman" w:eastAsia="Times New Roman" w:hAnsi="Times New Roman" w:cs="Times New Roman"/>
                <w:sz w:val="24"/>
                <w:szCs w:val="24"/>
                <w:lang w:val="uk-UA"/>
              </w:rPr>
              <w:t xml:space="preserve">фактично </w:t>
            </w:r>
            <w:r w:rsidRPr="00443B86">
              <w:rPr>
                <w:rFonts w:ascii="Times New Roman" w:eastAsia="Times New Roman" w:hAnsi="Times New Roman" w:cs="Times New Roman"/>
                <w:sz w:val="24"/>
                <w:szCs w:val="24"/>
                <w:lang w:val="uk-UA"/>
              </w:rPr>
              <w:t>спожитої електричної енергії за розрахунковий місяць визначається як добуток фактичного погодинного обсягу споживання електричної енергії споживача на фактичну погодинну ціну яка склалася на ринку «двосторонніх договорів», ринку «добу на перед», «внутрішньодобовому» ринку, «балансуючому» ринку, послуги постачальника за фактично спожитий обсяг електроенергії, тарифу на  послугу з передачі електричної енергії ОСП ДП «НЕК» «Укренерго», тарифу на послуги ДП «Оператор ринку», інші податки та збори та обов’язкові платежі, які сплачує постачальник відповідно до законодавством під час здійснення діяльності з закупівлі та постачання електричної енергії споживачу.</w:t>
            </w:r>
          </w:p>
          <w:p w:rsidR="00637132" w:rsidRPr="00637132" w:rsidRDefault="00637132" w:rsidP="00637132">
            <w:pPr>
              <w:pBdr>
                <w:top w:val="nil"/>
                <w:left w:val="nil"/>
                <w:bottom w:val="nil"/>
                <w:right w:val="nil"/>
                <w:between w:val="nil"/>
              </w:pBdr>
              <w:ind w:firstLine="33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Тариф за послуги постачальника встановлюється у розмірі 0,07 грн. за кВт*год.</w:t>
            </w:r>
          </w:p>
          <w:p w:rsidR="007378BA" w:rsidRDefault="00913C69" w:rsidP="00913C69">
            <w:pPr>
              <w:ind w:firstLine="335"/>
              <w:jc w:val="both"/>
              <w:rPr>
                <w:rFonts w:ascii="Times New Roman" w:eastAsia="Times New Roman" w:hAnsi="Times New Roman" w:cs="Times New Roman"/>
                <w:sz w:val="24"/>
                <w:szCs w:val="24"/>
                <w:lang w:val="uk-UA"/>
              </w:rPr>
            </w:pPr>
            <w:r w:rsidRPr="00443B86">
              <w:rPr>
                <w:rFonts w:ascii="Times New Roman" w:eastAsia="Times New Roman" w:hAnsi="Times New Roman" w:cs="Times New Roman"/>
                <w:sz w:val="24"/>
                <w:szCs w:val="24"/>
                <w:lang w:val="uk-UA"/>
              </w:rPr>
              <w:t>На визначену вартість обсягу споживання електричної енергії нараховується 20% ПДВ.</w:t>
            </w:r>
          </w:p>
          <w:p w:rsidR="00601C46" w:rsidRDefault="00601C46" w:rsidP="00913C69">
            <w:pPr>
              <w:ind w:firstLine="335"/>
              <w:jc w:val="both"/>
              <w:rPr>
                <w:rFonts w:ascii="Times New Roman" w:eastAsia="Times New Roman" w:hAnsi="Times New Roman" w:cs="Times New Roman"/>
                <w:sz w:val="24"/>
                <w:szCs w:val="24"/>
                <w:lang w:val="uk-UA"/>
              </w:rPr>
            </w:pPr>
          </w:p>
          <w:p w:rsidR="00913C69" w:rsidRPr="00443B86" w:rsidRDefault="00D17B6D" w:rsidP="00913C69">
            <w:pPr>
              <w:pStyle w:val="a3"/>
              <w:spacing w:after="0"/>
              <w:ind w:firstLine="335"/>
              <w:jc w:val="both"/>
              <w:rPr>
                <w:lang w:val="uk-UA"/>
              </w:rPr>
            </w:pPr>
            <w:r>
              <w:rPr>
                <w:lang w:val="uk-UA"/>
              </w:rPr>
              <w:t xml:space="preserve">* </w:t>
            </w:r>
            <w:proofErr w:type="spellStart"/>
            <w:r>
              <w:rPr>
                <w:lang w:val="uk-UA"/>
              </w:rPr>
              <w:t>и</w:t>
            </w:r>
            <w:r w:rsidR="00913C69" w:rsidRPr="00443B86">
              <w:rPr>
                <w:lang w:val="uk-UA"/>
              </w:rPr>
              <w:t>Сторони</w:t>
            </w:r>
            <w:proofErr w:type="spellEnd"/>
            <w:r w:rsidR="00913C69" w:rsidRPr="00443B86">
              <w:rPr>
                <w:lang w:val="uk-UA"/>
              </w:rPr>
              <w:t xml:space="preserve"> узгодили, що Постачальник має право здійснити коригування </w:t>
            </w:r>
            <w:r w:rsidR="00601C46">
              <w:rPr>
                <w:lang w:val="uk-UA"/>
              </w:rPr>
              <w:t>розміру попередньої оплати</w:t>
            </w:r>
            <w:r w:rsidR="00913C69" w:rsidRPr="00443B86">
              <w:rPr>
                <w:lang w:val="uk-UA"/>
              </w:rPr>
              <w:t>, в разі якщо за оперативними даними між середньозваженими погодинними цінами на ринку «на добу наперед» (РДН) та внутрішньодобовому ринку (ВДР), в поточному та минулому розрахункових періодах відбулось відхилення</w:t>
            </w:r>
            <w:r w:rsidR="00601C46">
              <w:rPr>
                <w:lang w:val="uk-UA"/>
              </w:rPr>
              <w:t xml:space="preserve">, а також зміни регульованих </w:t>
            </w:r>
            <w:r w:rsidR="00601C46" w:rsidRPr="00443B86">
              <w:rPr>
                <w:lang w:val="uk-UA"/>
              </w:rPr>
              <w:t>компонентів ціни РДН/ВДР та/або ціни регульованих послуг</w:t>
            </w:r>
            <w:r w:rsidR="00913C69" w:rsidRPr="00443B86">
              <w:rPr>
                <w:lang w:val="uk-UA"/>
              </w:rPr>
              <w:t xml:space="preserve">. </w:t>
            </w:r>
            <w:r w:rsidR="00601C46">
              <w:rPr>
                <w:lang w:val="uk-UA"/>
              </w:rPr>
              <w:t>К</w:t>
            </w:r>
            <w:r w:rsidR="00913C69" w:rsidRPr="00443B86">
              <w:rPr>
                <w:lang w:val="uk-UA"/>
              </w:rPr>
              <w:t>оливання ціни на ринку визначається за оперативними даними Оператора ринку, що оприлюднюються у порядку, встановленому Правилами ринку «на добу наперед» та внутрішньодобового ринку, і не потребує додаткових підтверджень від інших установ. Коригування пов’язане зі зміною регульованих компонентів ціни РДН/ВДР та/або ціни регульованих послуг, формування яких не залежить від Постачальника, не потребує завчасного повідомлення Споживача. Коригування та зміна цін регульованих послуг здійснюється на різницю відхилення.</w:t>
            </w:r>
          </w:p>
          <w:p w:rsidR="00913C69" w:rsidRPr="00443B86" w:rsidRDefault="00913C69" w:rsidP="00913C69">
            <w:pPr>
              <w:pStyle w:val="a3"/>
              <w:spacing w:before="0" w:beforeAutospacing="0" w:after="0" w:afterAutospacing="0"/>
              <w:ind w:firstLine="335"/>
              <w:jc w:val="both"/>
              <w:rPr>
                <w:lang w:val="uk-UA"/>
              </w:rPr>
            </w:pPr>
            <w:r w:rsidRPr="00443B86">
              <w:rPr>
                <w:lang w:val="uk-UA"/>
              </w:rPr>
              <w:t>Інформація про оперативні дані середньозваженої ціни закупівлі (ціни на РДН/ВДР), ціни регульованих послуг публікується на сайті Постачальника.</w:t>
            </w:r>
          </w:p>
          <w:p w:rsidR="00F63793" w:rsidRPr="00443B86" w:rsidRDefault="00F63793" w:rsidP="00EC1608">
            <w:pPr>
              <w:pStyle w:val="a3"/>
              <w:spacing w:before="0" w:beforeAutospacing="0" w:after="0" w:afterAutospacing="0"/>
              <w:jc w:val="both"/>
              <w:rPr>
                <w:lang w:val="uk-UA"/>
              </w:rPr>
            </w:pPr>
          </w:p>
        </w:tc>
      </w:tr>
      <w:tr w:rsidR="00452897" w:rsidRPr="006C0FF1" w:rsidTr="00443B86">
        <w:trPr>
          <w:trHeight w:val="704"/>
        </w:trPr>
        <w:tc>
          <w:tcPr>
            <w:tcW w:w="2407" w:type="dxa"/>
          </w:tcPr>
          <w:p w:rsidR="00452897" w:rsidRPr="00443B86" w:rsidRDefault="00EF6477" w:rsidP="00E94558">
            <w:pPr>
              <w:pStyle w:val="ac"/>
              <w:jc w:val="center"/>
              <w:rPr>
                <w:rFonts w:ascii="Times New Roman" w:hAnsi="Times New Roman" w:cs="Times New Roman"/>
                <w:b/>
                <w:sz w:val="24"/>
                <w:szCs w:val="24"/>
              </w:rPr>
            </w:pPr>
            <w:r w:rsidRPr="00443B86">
              <w:rPr>
                <w:rFonts w:ascii="Times New Roman" w:hAnsi="Times New Roman" w:cs="Times New Roman"/>
                <w:b/>
                <w:sz w:val="24"/>
                <w:szCs w:val="24"/>
              </w:rPr>
              <w:lastRenderedPageBreak/>
              <w:t>3</w:t>
            </w:r>
            <w:r w:rsidR="00CD1693" w:rsidRPr="00443B86">
              <w:rPr>
                <w:rFonts w:ascii="Times New Roman" w:hAnsi="Times New Roman" w:cs="Times New Roman"/>
                <w:b/>
                <w:sz w:val="24"/>
                <w:szCs w:val="24"/>
              </w:rPr>
              <w:t xml:space="preserve">. </w:t>
            </w:r>
            <w:r w:rsidR="00452897" w:rsidRPr="00443B86">
              <w:rPr>
                <w:rFonts w:ascii="Times New Roman" w:hAnsi="Times New Roman" w:cs="Times New Roman"/>
                <w:b/>
                <w:sz w:val="24"/>
                <w:szCs w:val="24"/>
              </w:rPr>
              <w:t>Спосіб оплати</w:t>
            </w:r>
          </w:p>
        </w:tc>
        <w:tc>
          <w:tcPr>
            <w:tcW w:w="6937" w:type="dxa"/>
          </w:tcPr>
          <w:p w:rsidR="002A76BA" w:rsidRPr="006E1A18" w:rsidRDefault="002A76BA" w:rsidP="00A16A94">
            <w:pPr>
              <w:pStyle w:val="a3"/>
              <w:spacing w:before="0" w:beforeAutospacing="0" w:after="0" w:afterAutospacing="0"/>
              <w:ind w:firstLine="335"/>
              <w:jc w:val="both"/>
              <w:rPr>
                <w:lang w:val="uk-UA"/>
              </w:rPr>
            </w:pPr>
            <w:r w:rsidRPr="006E1A18">
              <w:rPr>
                <w:lang w:val="uk-UA"/>
              </w:rPr>
              <w:t>Розрахунковим періодом є календарний місяць та встановлюється з 1 числа місяця до такого ж числа наступного місяця.</w:t>
            </w:r>
          </w:p>
          <w:p w:rsidR="00913C69" w:rsidRPr="006E1A18" w:rsidRDefault="00913C69" w:rsidP="00913C69">
            <w:pPr>
              <w:ind w:firstLine="335"/>
              <w:jc w:val="both"/>
              <w:rPr>
                <w:rFonts w:ascii="Times New Roman" w:eastAsia="Times New Roman" w:hAnsi="Times New Roman" w:cs="Times New Roman"/>
                <w:color w:val="000000"/>
                <w:sz w:val="24"/>
                <w:szCs w:val="24"/>
                <w:lang w:val="uk-UA"/>
              </w:rPr>
            </w:pPr>
            <w:r w:rsidRPr="006E1A18">
              <w:rPr>
                <w:rFonts w:ascii="Times New Roman" w:eastAsia="Times New Roman" w:hAnsi="Times New Roman" w:cs="Times New Roman"/>
                <w:sz w:val="24"/>
                <w:szCs w:val="24"/>
                <w:lang w:val="uk-UA"/>
              </w:rPr>
              <w:t xml:space="preserve">Оплата електричної енергії здійснюється споживачем у формі попередньої оплати </w:t>
            </w:r>
            <w:r w:rsidRPr="006E1A18">
              <w:rPr>
                <w:rFonts w:ascii="Times New Roman" w:eastAsia="Times New Roman" w:hAnsi="Times New Roman" w:cs="Times New Roman"/>
                <w:color w:val="000000"/>
                <w:sz w:val="24"/>
                <w:szCs w:val="24"/>
                <w:lang w:val="uk-UA"/>
              </w:rPr>
              <w:t>до 25 числа місяця, що передує розрахунковому періоду, в розмірі 100 % від вартості очікуваного споживання електричної енергії на розрахунковий період</w:t>
            </w:r>
            <w:r w:rsidRPr="006E1A18">
              <w:rPr>
                <w:rFonts w:ascii="Times New Roman" w:eastAsia="Times New Roman" w:hAnsi="Times New Roman" w:cs="Times New Roman"/>
                <w:sz w:val="24"/>
                <w:szCs w:val="24"/>
                <w:lang w:val="uk-UA"/>
              </w:rPr>
              <w:t xml:space="preserve"> з остаточним розрахунком, що проводиться за фактично відпущену електричну енергію згідно з даними комерційного обліку.</w:t>
            </w:r>
          </w:p>
          <w:p w:rsidR="00913C69" w:rsidRPr="006E1A18" w:rsidRDefault="00913C69" w:rsidP="00913C69">
            <w:pPr>
              <w:ind w:firstLine="335"/>
              <w:jc w:val="both"/>
              <w:rPr>
                <w:rFonts w:ascii="Times New Roman" w:eastAsia="Times New Roman" w:hAnsi="Times New Roman" w:cs="Times New Roman"/>
                <w:sz w:val="24"/>
                <w:szCs w:val="24"/>
                <w:lang w:val="uk-UA"/>
              </w:rPr>
            </w:pPr>
            <w:r w:rsidRPr="006E1A18">
              <w:rPr>
                <w:rFonts w:ascii="Times New Roman" w:eastAsia="Times New Roman" w:hAnsi="Times New Roman" w:cs="Times New Roman"/>
                <w:sz w:val="24"/>
                <w:szCs w:val="24"/>
                <w:lang w:val="uk-UA"/>
              </w:rPr>
              <w:t>В разі, якщо здійснені платежі за електричну енергію, спожиту в розрахунковому періоді, перевищують вартість фактично спожитої електричної енергії, сума переплати зараховується, як попередня оплата вартості очікуваного обсягу споживання електричної енергії наступного розрахункового періоду.</w:t>
            </w:r>
          </w:p>
          <w:p w:rsidR="00913C69" w:rsidRPr="006E1A18" w:rsidRDefault="00913C69" w:rsidP="00913C69">
            <w:pPr>
              <w:ind w:firstLine="335"/>
              <w:jc w:val="both"/>
              <w:rPr>
                <w:rFonts w:ascii="Times New Roman" w:eastAsia="Times New Roman" w:hAnsi="Times New Roman" w:cs="Times New Roman"/>
                <w:sz w:val="24"/>
                <w:szCs w:val="24"/>
                <w:lang w:val="uk-UA"/>
              </w:rPr>
            </w:pPr>
            <w:r w:rsidRPr="006E1A18">
              <w:rPr>
                <w:rFonts w:ascii="Times New Roman" w:eastAsia="Times New Roman" w:hAnsi="Times New Roman" w:cs="Times New Roman"/>
                <w:sz w:val="24"/>
                <w:szCs w:val="24"/>
                <w:lang w:val="uk-UA"/>
              </w:rPr>
              <w:t>Оплата здійснюється на рахунок Постачальника зі спеціальним режимом використання, зазначений у Договорі, або розрахункових документах.</w:t>
            </w:r>
          </w:p>
          <w:p w:rsidR="00ED6B4C" w:rsidRPr="006E1A18" w:rsidRDefault="00ED6B4C" w:rsidP="00ED6B4C">
            <w:pPr>
              <w:ind w:firstLine="335"/>
              <w:jc w:val="both"/>
              <w:rPr>
                <w:rFonts w:ascii="Times New Roman" w:hAnsi="Times New Roman" w:cs="Times New Roman"/>
                <w:sz w:val="24"/>
                <w:szCs w:val="24"/>
                <w:lang w:val="uk-UA"/>
              </w:rPr>
            </w:pPr>
            <w:r w:rsidRPr="006E1A18">
              <w:rPr>
                <w:rFonts w:ascii="Times New Roman" w:hAnsi="Times New Roman" w:cs="Times New Roman"/>
                <w:sz w:val="24"/>
                <w:szCs w:val="24"/>
                <w:lang w:val="uk-UA"/>
              </w:rPr>
              <w:t xml:space="preserve">У платіжному документі у реквізиті «Призначення платежу» повинна бути вказана назва Споживача, характер платежу (попередня оплата, остаточний розрахунок, штрафні санкції і </w:t>
            </w:r>
            <w:proofErr w:type="spellStart"/>
            <w:r w:rsidRPr="006E1A18">
              <w:rPr>
                <w:rFonts w:ascii="Times New Roman" w:hAnsi="Times New Roman" w:cs="Times New Roman"/>
                <w:sz w:val="24"/>
                <w:szCs w:val="24"/>
                <w:lang w:val="uk-UA"/>
              </w:rPr>
              <w:t>т.п</w:t>
            </w:r>
            <w:proofErr w:type="spellEnd"/>
            <w:r w:rsidRPr="006E1A18">
              <w:rPr>
                <w:rFonts w:ascii="Times New Roman" w:hAnsi="Times New Roman" w:cs="Times New Roman"/>
                <w:sz w:val="24"/>
                <w:szCs w:val="24"/>
                <w:lang w:val="uk-UA"/>
              </w:rPr>
              <w:t>.), період, за який здійснюється оплата.</w:t>
            </w:r>
          </w:p>
          <w:p w:rsidR="00452897" w:rsidRPr="006E1A18" w:rsidRDefault="00ED6B4C" w:rsidP="00ED6B4C">
            <w:pPr>
              <w:ind w:firstLine="335"/>
              <w:jc w:val="both"/>
              <w:rPr>
                <w:rFonts w:ascii="Times New Roman" w:hAnsi="Times New Roman" w:cs="Times New Roman"/>
                <w:sz w:val="24"/>
                <w:szCs w:val="24"/>
                <w:lang w:val="uk-UA"/>
              </w:rPr>
            </w:pPr>
            <w:r w:rsidRPr="006E1A18">
              <w:rPr>
                <w:rFonts w:ascii="Times New Roman" w:hAnsi="Times New Roman" w:cs="Times New Roman"/>
                <w:sz w:val="24"/>
                <w:szCs w:val="24"/>
                <w:lang w:val="uk-UA"/>
              </w:rPr>
              <w:t>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кошти, перераховані Споживачем за електричну енергію, Постачальник має  право зарахувати як погашення існуючої заборгованості Споживача з найдавнішим терміном її виникнення.</w:t>
            </w:r>
          </w:p>
        </w:tc>
      </w:tr>
      <w:tr w:rsidR="00452897" w:rsidRPr="00443B86" w:rsidTr="00443B86">
        <w:trPr>
          <w:trHeight w:val="720"/>
        </w:trPr>
        <w:tc>
          <w:tcPr>
            <w:tcW w:w="2407" w:type="dxa"/>
          </w:tcPr>
          <w:p w:rsidR="00452897" w:rsidRPr="00443B86" w:rsidRDefault="00EF6477" w:rsidP="00993BF1">
            <w:pPr>
              <w:pStyle w:val="ac"/>
              <w:jc w:val="center"/>
              <w:rPr>
                <w:rFonts w:ascii="Times New Roman" w:hAnsi="Times New Roman" w:cs="Times New Roman"/>
                <w:b/>
                <w:sz w:val="24"/>
                <w:szCs w:val="24"/>
              </w:rPr>
            </w:pPr>
            <w:r w:rsidRPr="00443B86">
              <w:rPr>
                <w:rFonts w:ascii="Times New Roman" w:hAnsi="Times New Roman" w:cs="Times New Roman"/>
                <w:b/>
                <w:sz w:val="24"/>
                <w:szCs w:val="24"/>
              </w:rPr>
              <w:t>4</w:t>
            </w:r>
            <w:r w:rsidR="00CD1693" w:rsidRPr="00443B86">
              <w:rPr>
                <w:rFonts w:ascii="Times New Roman" w:hAnsi="Times New Roman" w:cs="Times New Roman"/>
                <w:b/>
                <w:sz w:val="24"/>
                <w:szCs w:val="24"/>
              </w:rPr>
              <w:t xml:space="preserve">. </w:t>
            </w:r>
            <w:r w:rsidR="00452897" w:rsidRPr="00443B86">
              <w:rPr>
                <w:rFonts w:ascii="Times New Roman" w:hAnsi="Times New Roman" w:cs="Times New Roman"/>
                <w:b/>
                <w:sz w:val="24"/>
                <w:szCs w:val="24"/>
              </w:rPr>
              <w:t>Оплата послуг з розподілу електричної енергії</w:t>
            </w:r>
          </w:p>
        </w:tc>
        <w:tc>
          <w:tcPr>
            <w:tcW w:w="6937" w:type="dxa"/>
          </w:tcPr>
          <w:p w:rsidR="00452897" w:rsidRPr="006E1A18" w:rsidRDefault="00452897" w:rsidP="00793780">
            <w:pPr>
              <w:pStyle w:val="a3"/>
              <w:spacing w:after="0"/>
              <w:ind w:firstLine="287"/>
              <w:jc w:val="both"/>
              <w:rPr>
                <w:lang w:val="uk-UA"/>
              </w:rPr>
            </w:pPr>
            <w:r w:rsidRPr="006E1A18">
              <w:rPr>
                <w:lang w:val="uk-UA"/>
              </w:rPr>
              <w:t xml:space="preserve">Оплата послуг з розподілу електричної енергії здійснюється Споживачем </w:t>
            </w:r>
            <w:r w:rsidR="00BD7425" w:rsidRPr="006E1A18">
              <w:rPr>
                <w:rFonts w:eastAsia="Times New Roman"/>
                <w:lang w:val="uk-UA"/>
              </w:rPr>
              <w:t>Оператору системи розподілу</w:t>
            </w:r>
            <w:r w:rsidR="00BD7425" w:rsidRPr="006E1A18">
              <w:rPr>
                <w:lang w:val="uk-UA"/>
              </w:rPr>
              <w:t xml:space="preserve"> </w:t>
            </w:r>
            <w:r w:rsidRPr="006E1A18">
              <w:rPr>
                <w:lang w:val="uk-UA"/>
              </w:rPr>
              <w:t>самостійно</w:t>
            </w:r>
            <w:r w:rsidR="002F5BE6" w:rsidRPr="006E1A18">
              <w:rPr>
                <w:lang w:val="uk-UA"/>
              </w:rPr>
              <w:t>.</w:t>
            </w:r>
          </w:p>
        </w:tc>
      </w:tr>
      <w:tr w:rsidR="00452897" w:rsidRPr="00443B86" w:rsidTr="00443B86">
        <w:tc>
          <w:tcPr>
            <w:tcW w:w="2407" w:type="dxa"/>
          </w:tcPr>
          <w:p w:rsidR="00452897" w:rsidRPr="00443B86" w:rsidRDefault="00EF6477" w:rsidP="00B6149E">
            <w:pPr>
              <w:pStyle w:val="ac"/>
              <w:jc w:val="center"/>
              <w:rPr>
                <w:rFonts w:ascii="Times New Roman" w:hAnsi="Times New Roman" w:cs="Times New Roman"/>
                <w:b/>
                <w:sz w:val="24"/>
                <w:szCs w:val="24"/>
              </w:rPr>
            </w:pPr>
            <w:r w:rsidRPr="00443B86">
              <w:rPr>
                <w:rFonts w:ascii="Times New Roman" w:hAnsi="Times New Roman" w:cs="Times New Roman"/>
                <w:b/>
                <w:sz w:val="24"/>
                <w:szCs w:val="24"/>
              </w:rPr>
              <w:lastRenderedPageBreak/>
              <w:t>5</w:t>
            </w:r>
            <w:r w:rsidR="00CD1693" w:rsidRPr="00443B86">
              <w:rPr>
                <w:rFonts w:ascii="Times New Roman" w:hAnsi="Times New Roman" w:cs="Times New Roman"/>
                <w:b/>
                <w:sz w:val="24"/>
                <w:szCs w:val="24"/>
              </w:rPr>
              <w:t xml:space="preserve">. </w:t>
            </w:r>
            <w:r w:rsidR="00452897" w:rsidRPr="00443B86">
              <w:rPr>
                <w:rFonts w:ascii="Times New Roman" w:hAnsi="Times New Roman" w:cs="Times New Roman"/>
                <w:b/>
                <w:sz w:val="24"/>
                <w:szCs w:val="24"/>
              </w:rPr>
              <w:t>Термін надання рахунку за спожиту електричну енергію та термін його оплати</w:t>
            </w:r>
          </w:p>
        </w:tc>
        <w:tc>
          <w:tcPr>
            <w:tcW w:w="6937" w:type="dxa"/>
          </w:tcPr>
          <w:p w:rsidR="007835E4" w:rsidRPr="006E1A18" w:rsidRDefault="007835E4" w:rsidP="007835E4">
            <w:pPr>
              <w:ind w:firstLine="287"/>
              <w:jc w:val="both"/>
              <w:rPr>
                <w:rFonts w:ascii="Times New Roman" w:hAnsi="Times New Roman" w:cs="Times New Roman"/>
                <w:sz w:val="24"/>
                <w:szCs w:val="24"/>
                <w:lang w:val="uk-UA"/>
              </w:rPr>
            </w:pPr>
            <w:r w:rsidRPr="006E1A18">
              <w:rPr>
                <w:rFonts w:ascii="Times New Roman" w:hAnsi="Times New Roman" w:cs="Times New Roman"/>
                <w:sz w:val="24"/>
                <w:szCs w:val="24"/>
                <w:lang w:val="uk-UA"/>
              </w:rPr>
              <w:t xml:space="preserve">Рахунок на проведення остаточного розрахунку самостійно отримується Споживачем до </w:t>
            </w:r>
            <w:r w:rsidR="00913C69" w:rsidRPr="006E1A18">
              <w:rPr>
                <w:rFonts w:ascii="Times New Roman" w:hAnsi="Times New Roman" w:cs="Times New Roman"/>
                <w:sz w:val="24"/>
                <w:szCs w:val="24"/>
                <w:lang w:val="uk-UA"/>
              </w:rPr>
              <w:t>3</w:t>
            </w:r>
            <w:r w:rsidRPr="006E1A18">
              <w:rPr>
                <w:rFonts w:ascii="Times New Roman" w:hAnsi="Times New Roman" w:cs="Times New Roman"/>
                <w:sz w:val="24"/>
                <w:szCs w:val="24"/>
                <w:lang w:val="uk-UA"/>
              </w:rPr>
              <w:t xml:space="preserve"> числа місяця, наступного за розрахунковим.</w:t>
            </w:r>
          </w:p>
          <w:p w:rsidR="00452897" w:rsidRPr="006E1A18" w:rsidRDefault="007835E4" w:rsidP="007835E4">
            <w:pPr>
              <w:ind w:firstLine="287"/>
              <w:jc w:val="both"/>
              <w:rPr>
                <w:rFonts w:ascii="Times New Roman" w:hAnsi="Times New Roman" w:cs="Times New Roman"/>
                <w:b/>
                <w:color w:val="FF0000"/>
                <w:sz w:val="24"/>
                <w:szCs w:val="24"/>
                <w:lang w:val="uk-UA"/>
              </w:rPr>
            </w:pPr>
            <w:r w:rsidRPr="006E1A18">
              <w:rPr>
                <w:rFonts w:ascii="Times New Roman" w:hAnsi="Times New Roman" w:cs="Times New Roman"/>
                <w:sz w:val="24"/>
                <w:szCs w:val="24"/>
                <w:lang w:val="uk-UA"/>
              </w:rPr>
              <w:t>Оплата рахунка Постачальника за Договором має бути здійснена Споживачем у строки, визначені в рахунку, але не більше ніж протягом  5 робочих днів від дати його отримання Споживачем.</w:t>
            </w:r>
          </w:p>
        </w:tc>
      </w:tr>
      <w:tr w:rsidR="00E609F4" w:rsidRPr="006C0FF1" w:rsidTr="00443B86">
        <w:trPr>
          <w:trHeight w:val="2637"/>
        </w:trPr>
        <w:tc>
          <w:tcPr>
            <w:tcW w:w="2407" w:type="dxa"/>
          </w:tcPr>
          <w:p w:rsidR="00E609F4" w:rsidRPr="00443B86" w:rsidRDefault="00EF6477" w:rsidP="00E94558">
            <w:pPr>
              <w:pStyle w:val="ac"/>
              <w:jc w:val="center"/>
              <w:rPr>
                <w:rFonts w:ascii="Times New Roman" w:hAnsi="Times New Roman" w:cs="Times New Roman"/>
                <w:b/>
                <w:sz w:val="24"/>
                <w:szCs w:val="24"/>
              </w:rPr>
            </w:pPr>
            <w:r w:rsidRPr="00443B86">
              <w:rPr>
                <w:rFonts w:ascii="Times New Roman" w:hAnsi="Times New Roman" w:cs="Times New Roman"/>
                <w:b/>
                <w:sz w:val="24"/>
                <w:szCs w:val="24"/>
              </w:rPr>
              <w:t>6</w:t>
            </w:r>
            <w:r w:rsidR="00CD1693" w:rsidRPr="00443B86">
              <w:rPr>
                <w:rFonts w:ascii="Times New Roman" w:hAnsi="Times New Roman" w:cs="Times New Roman"/>
                <w:b/>
                <w:sz w:val="24"/>
                <w:szCs w:val="24"/>
              </w:rPr>
              <w:t xml:space="preserve">. </w:t>
            </w:r>
            <w:r w:rsidR="00E609F4" w:rsidRPr="00443B86">
              <w:rPr>
                <w:rFonts w:ascii="Times New Roman" w:hAnsi="Times New Roman" w:cs="Times New Roman"/>
                <w:b/>
                <w:sz w:val="24"/>
                <w:szCs w:val="24"/>
              </w:rPr>
              <w:t>Розмір пені за порушення строку оплати та/або штраф</w:t>
            </w:r>
          </w:p>
          <w:p w:rsidR="00E609F4" w:rsidRPr="00443B86" w:rsidRDefault="00E609F4" w:rsidP="00E94558">
            <w:pPr>
              <w:pStyle w:val="ac"/>
              <w:jc w:val="center"/>
              <w:rPr>
                <w:rFonts w:ascii="Times New Roman" w:hAnsi="Times New Roman" w:cs="Times New Roman"/>
                <w:b/>
                <w:sz w:val="24"/>
                <w:szCs w:val="24"/>
              </w:rPr>
            </w:pPr>
          </w:p>
        </w:tc>
        <w:tc>
          <w:tcPr>
            <w:tcW w:w="6937" w:type="dxa"/>
          </w:tcPr>
          <w:p w:rsidR="00E609F4" w:rsidRPr="006E1A18" w:rsidRDefault="00E609F4" w:rsidP="00793780">
            <w:pPr>
              <w:ind w:firstLine="287"/>
              <w:jc w:val="both"/>
              <w:rPr>
                <w:rFonts w:ascii="Times New Roman" w:hAnsi="Times New Roman" w:cs="Times New Roman"/>
                <w:sz w:val="24"/>
                <w:szCs w:val="24"/>
                <w:lang w:val="uk-UA"/>
              </w:rPr>
            </w:pPr>
            <w:r w:rsidRPr="006E1A18">
              <w:rPr>
                <w:rFonts w:ascii="Times New Roman" w:hAnsi="Times New Roman" w:cs="Times New Roman"/>
                <w:sz w:val="24"/>
                <w:szCs w:val="24"/>
                <w:lang w:val="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та  3% річних від суми боргу.</w:t>
            </w:r>
          </w:p>
          <w:p w:rsidR="00B11167" w:rsidRPr="006E1A18" w:rsidRDefault="00B11167" w:rsidP="00B11167">
            <w:pPr>
              <w:tabs>
                <w:tab w:val="left" w:pos="408"/>
              </w:tabs>
              <w:spacing w:after="57" w:line="200" w:lineRule="atLeast"/>
              <w:jc w:val="both"/>
              <w:rPr>
                <w:rFonts w:ascii="Times New Roman" w:hAnsi="Times New Roman" w:cs="Times New Roman"/>
                <w:sz w:val="24"/>
                <w:szCs w:val="24"/>
                <w:lang w:val="uk-UA"/>
              </w:rPr>
            </w:pPr>
            <w:r w:rsidRPr="006E1A18">
              <w:rPr>
                <w:rFonts w:ascii="Times New Roman" w:eastAsia="Calibri" w:hAnsi="Times New Roman" w:cs="Times New Roman"/>
                <w:sz w:val="24"/>
                <w:szCs w:val="24"/>
                <w:lang w:val="uk-UA"/>
              </w:rPr>
              <w:t>Суми пені, 3% річних, інфляційних зазначаються у розрахунковому документі окремим рядком, та повинні бути сплачені протягом 5 робочих днів від дня його отримання Споживачем.</w:t>
            </w:r>
          </w:p>
        </w:tc>
      </w:tr>
      <w:tr w:rsidR="00443B86" w:rsidRPr="006C0FF1" w:rsidTr="00443B86">
        <w:trPr>
          <w:trHeight w:val="1387"/>
        </w:trPr>
        <w:tc>
          <w:tcPr>
            <w:tcW w:w="2407" w:type="dxa"/>
          </w:tcPr>
          <w:p w:rsidR="00443B86" w:rsidRPr="00443B86" w:rsidRDefault="00443B86" w:rsidP="00443B86">
            <w:pPr>
              <w:snapToGrid w:val="0"/>
              <w:spacing w:after="57" w:line="200" w:lineRule="atLeast"/>
              <w:jc w:val="center"/>
              <w:rPr>
                <w:rFonts w:ascii="Times New Roman" w:eastAsia="Calibri" w:hAnsi="Times New Roman" w:cs="Times New Roman"/>
                <w:b/>
                <w:sz w:val="24"/>
                <w:szCs w:val="24"/>
                <w:lang w:val="uk-UA"/>
              </w:rPr>
            </w:pPr>
            <w:r w:rsidRPr="00443B86">
              <w:rPr>
                <w:rFonts w:ascii="Times New Roman" w:eastAsia="Calibri" w:hAnsi="Times New Roman" w:cs="Times New Roman"/>
                <w:b/>
                <w:sz w:val="24"/>
                <w:szCs w:val="24"/>
                <w:lang w:val="uk-UA"/>
              </w:rPr>
              <w:t>7. Відповідальність за відхилення від договірних величин електроспоживання</w:t>
            </w:r>
          </w:p>
        </w:tc>
        <w:tc>
          <w:tcPr>
            <w:tcW w:w="6937" w:type="dxa"/>
          </w:tcPr>
          <w:p w:rsidR="00443B86" w:rsidRPr="00443B86" w:rsidRDefault="00443B86" w:rsidP="00443B86">
            <w:pPr>
              <w:tabs>
                <w:tab w:val="left" w:pos="408"/>
              </w:tabs>
              <w:spacing w:after="57" w:line="200" w:lineRule="atLeast"/>
              <w:ind w:firstLine="178"/>
              <w:jc w:val="both"/>
              <w:rPr>
                <w:rFonts w:ascii="Times New Roman" w:eastAsia="Calibri" w:hAnsi="Times New Roman" w:cs="Times New Roman"/>
                <w:sz w:val="24"/>
                <w:szCs w:val="24"/>
                <w:lang w:val="uk-UA"/>
              </w:rPr>
            </w:pPr>
            <w:r w:rsidRPr="00443B86">
              <w:rPr>
                <w:rFonts w:ascii="Times New Roman" w:eastAsia="Calibri" w:hAnsi="Times New Roman" w:cs="Times New Roman"/>
                <w:sz w:val="24"/>
                <w:szCs w:val="24"/>
                <w:lang w:val="uk-UA"/>
              </w:rPr>
              <w:t>Для прогнозування попиту та забезпечення обсягів закупівлі електричної енергії на наступний календарний рік, Споживач не пізніше 1 листопада поточного року надає Постачальнику відомості щодо прогнозованих (очікуваних) обсягів та графік споживання електричної енергії по об’єкту (об’єктам) Споживача за формою «Відомості про замовлені обсяги споживання». За 2 робочих дня до 14 числа місяця, що передує розрахунковому, Споживач має право надати Постачальнику на узгодження заявку щодо обсягів постачання електричної енергії на наступний розрахунковий період – місяць. Відповідне повідомлення надається Споживачем шляхом направлення електронного листа на адресу електронної пошти: limits@zpep.com.ua, з одночасним направленням заявки у паперовому вигляді засобами поштового зв’язку або наочно за формою «Повідомлення про заявлений обсяг купівлі електричної енергії».</w:t>
            </w:r>
          </w:p>
          <w:p w:rsidR="00443B86" w:rsidRPr="00443B86" w:rsidRDefault="00443B86" w:rsidP="00443B86">
            <w:pPr>
              <w:tabs>
                <w:tab w:val="left" w:pos="408"/>
              </w:tabs>
              <w:spacing w:after="57" w:line="200" w:lineRule="atLeast"/>
              <w:ind w:firstLine="178"/>
              <w:jc w:val="both"/>
              <w:rPr>
                <w:rFonts w:ascii="Times New Roman" w:eastAsia="Calibri" w:hAnsi="Times New Roman" w:cs="Times New Roman"/>
                <w:sz w:val="24"/>
                <w:szCs w:val="24"/>
                <w:lang w:val="uk-UA"/>
              </w:rPr>
            </w:pPr>
            <w:r w:rsidRPr="00443B86">
              <w:rPr>
                <w:rFonts w:ascii="Times New Roman" w:eastAsia="Calibri" w:hAnsi="Times New Roman" w:cs="Times New Roman"/>
                <w:sz w:val="24"/>
                <w:szCs w:val="24"/>
                <w:lang w:val="uk-UA"/>
              </w:rPr>
              <w:t>У разі не надання Споживачем «Повідомлення про заявлений обсяг купівлі електричної енергії» на наступний розрахунковий період у встановлений термін, обсяги постачання електричної енергії Споживачу у відповідному розрахунковому періоді встановлюються Постачальником самостійно, відповідно до раніше наданих Споживачем прогнозованих (очікуваних) обсягів електроспоживання.</w:t>
            </w:r>
          </w:p>
          <w:p w:rsidR="00443B86" w:rsidRPr="00443B86" w:rsidRDefault="00443B86" w:rsidP="00443B86">
            <w:pPr>
              <w:tabs>
                <w:tab w:val="left" w:pos="408"/>
              </w:tabs>
              <w:spacing w:after="57" w:line="200" w:lineRule="atLeast"/>
              <w:ind w:firstLine="178"/>
              <w:jc w:val="both"/>
              <w:rPr>
                <w:rFonts w:ascii="Times New Roman" w:eastAsia="Calibri" w:hAnsi="Times New Roman" w:cs="Times New Roman"/>
                <w:sz w:val="24"/>
                <w:szCs w:val="24"/>
                <w:lang w:val="uk-UA"/>
              </w:rPr>
            </w:pPr>
            <w:r w:rsidRPr="00443B86">
              <w:rPr>
                <w:rFonts w:ascii="Times New Roman" w:eastAsia="Calibri" w:hAnsi="Times New Roman" w:cs="Times New Roman"/>
                <w:sz w:val="24"/>
                <w:szCs w:val="24"/>
                <w:lang w:val="uk-UA"/>
              </w:rPr>
              <w:t>У разі об’єктивної потреби, Споживач має право протягом розрахункового періоду, але не пізніше ніж за 2 робочих дня до 14 числа розрахункового місяця, збільшити обсяги постачання електричної енергії. Підставою для збільшення обсягу постачання електричної енергії у розрахунковому періоді, є наявність письмового звернення Споживача до Постачальника надане у встановлений термін за формою «Заява Споживача щодо збільшення обсягів постачання у відповідному розрахунковому періоді» та 100%-</w:t>
            </w:r>
            <w:proofErr w:type="spellStart"/>
            <w:r w:rsidRPr="00443B86">
              <w:rPr>
                <w:rFonts w:ascii="Times New Roman" w:eastAsia="Calibri" w:hAnsi="Times New Roman" w:cs="Times New Roman"/>
                <w:sz w:val="24"/>
                <w:szCs w:val="24"/>
                <w:lang w:val="uk-UA"/>
              </w:rPr>
              <w:t>кова</w:t>
            </w:r>
            <w:proofErr w:type="spellEnd"/>
            <w:r w:rsidRPr="00443B86">
              <w:rPr>
                <w:rFonts w:ascii="Times New Roman" w:eastAsia="Calibri" w:hAnsi="Times New Roman" w:cs="Times New Roman"/>
                <w:sz w:val="24"/>
                <w:szCs w:val="24"/>
                <w:lang w:val="uk-UA"/>
              </w:rPr>
              <w:t xml:space="preserve"> попередня оплата Споживачем додатково заявленого обсягу електричної енергії на момент звернення.</w:t>
            </w:r>
          </w:p>
          <w:p w:rsidR="00443B86" w:rsidRPr="00443B86" w:rsidRDefault="00443B86" w:rsidP="00443B86">
            <w:pPr>
              <w:tabs>
                <w:tab w:val="left" w:pos="408"/>
              </w:tabs>
              <w:spacing w:after="57" w:line="200" w:lineRule="atLeast"/>
              <w:ind w:firstLine="178"/>
              <w:jc w:val="both"/>
              <w:rPr>
                <w:rFonts w:ascii="Times New Roman" w:eastAsia="Calibri" w:hAnsi="Times New Roman" w:cs="Times New Roman"/>
                <w:b/>
                <w:sz w:val="24"/>
                <w:szCs w:val="24"/>
                <w:lang w:val="uk-UA"/>
              </w:rPr>
            </w:pPr>
            <w:r w:rsidRPr="00443B86">
              <w:rPr>
                <w:rFonts w:ascii="Times New Roman" w:eastAsia="Calibri" w:hAnsi="Times New Roman" w:cs="Times New Roman"/>
                <w:sz w:val="24"/>
                <w:szCs w:val="24"/>
                <w:lang w:val="uk-UA"/>
              </w:rPr>
              <w:t xml:space="preserve">У разі перевищення  Споживачем заявлених на розрахунковий місяць величин споживання електричної енергії більше ніж на 5%, Споживач оплачує Постачальнику штраф у розмірі 1% від </w:t>
            </w:r>
            <w:r w:rsidRPr="00443B86">
              <w:rPr>
                <w:rFonts w:ascii="Times New Roman" w:eastAsia="Calibri" w:hAnsi="Times New Roman" w:cs="Times New Roman"/>
                <w:sz w:val="24"/>
                <w:szCs w:val="24"/>
                <w:lang w:val="uk-UA"/>
              </w:rPr>
              <w:lastRenderedPageBreak/>
              <w:t>вартості різниці між замовленим та фактичним обсягом споживання електричної енергії.</w:t>
            </w:r>
          </w:p>
        </w:tc>
      </w:tr>
      <w:tr w:rsidR="00443B86" w:rsidRPr="00443B86" w:rsidTr="00443B86">
        <w:trPr>
          <w:trHeight w:val="1123"/>
        </w:trPr>
        <w:tc>
          <w:tcPr>
            <w:tcW w:w="2407" w:type="dxa"/>
          </w:tcPr>
          <w:p w:rsidR="00443B86" w:rsidRPr="00443B86" w:rsidRDefault="00443B86" w:rsidP="00443B86">
            <w:pPr>
              <w:pStyle w:val="ac"/>
              <w:jc w:val="center"/>
              <w:rPr>
                <w:rFonts w:ascii="Times New Roman" w:hAnsi="Times New Roman" w:cs="Times New Roman"/>
                <w:b/>
                <w:sz w:val="24"/>
                <w:szCs w:val="24"/>
              </w:rPr>
            </w:pPr>
            <w:r w:rsidRPr="00443B86">
              <w:rPr>
                <w:rFonts w:ascii="Times New Roman" w:hAnsi="Times New Roman" w:cs="Times New Roman"/>
                <w:b/>
                <w:color w:val="000000"/>
                <w:sz w:val="24"/>
                <w:szCs w:val="24"/>
              </w:rPr>
              <w:lastRenderedPageBreak/>
              <w:t>8. Штраф за дострокове припинення дії договору</w:t>
            </w:r>
          </w:p>
        </w:tc>
        <w:tc>
          <w:tcPr>
            <w:tcW w:w="6937" w:type="dxa"/>
          </w:tcPr>
          <w:p w:rsidR="00443B86" w:rsidRPr="00443B86" w:rsidRDefault="00443B86" w:rsidP="00443B86">
            <w:pPr>
              <w:pStyle w:val="a3"/>
              <w:spacing w:before="0" w:beforeAutospacing="0" w:after="0" w:afterAutospacing="0"/>
              <w:ind w:firstLine="287"/>
              <w:jc w:val="both"/>
              <w:rPr>
                <w:lang w:val="uk-UA"/>
              </w:rPr>
            </w:pPr>
            <w:r w:rsidRPr="00443B86">
              <w:rPr>
                <w:lang w:val="uk-UA"/>
              </w:rPr>
              <w:t>Не застосовується.</w:t>
            </w:r>
          </w:p>
        </w:tc>
      </w:tr>
      <w:tr w:rsidR="00443B86" w:rsidRPr="00443B86" w:rsidTr="00443B86">
        <w:tc>
          <w:tcPr>
            <w:tcW w:w="2407" w:type="dxa"/>
          </w:tcPr>
          <w:p w:rsidR="00443B86" w:rsidRPr="00443B86" w:rsidRDefault="00443B86" w:rsidP="00443B86">
            <w:pPr>
              <w:pStyle w:val="ac"/>
              <w:jc w:val="center"/>
              <w:rPr>
                <w:rFonts w:ascii="Times New Roman" w:hAnsi="Times New Roman" w:cs="Times New Roman"/>
                <w:b/>
                <w:sz w:val="24"/>
                <w:szCs w:val="24"/>
              </w:rPr>
            </w:pPr>
            <w:r w:rsidRPr="00443B86">
              <w:rPr>
                <w:rFonts w:ascii="Times New Roman" w:hAnsi="Times New Roman" w:cs="Times New Roman"/>
                <w:b/>
                <w:sz w:val="24"/>
                <w:szCs w:val="24"/>
              </w:rPr>
              <w:t xml:space="preserve">9. Можливість надання пільг, субсидій </w:t>
            </w:r>
          </w:p>
        </w:tc>
        <w:tc>
          <w:tcPr>
            <w:tcW w:w="6937" w:type="dxa"/>
          </w:tcPr>
          <w:p w:rsidR="00443B86" w:rsidRPr="00443B86" w:rsidRDefault="00443B86" w:rsidP="00443B86">
            <w:pPr>
              <w:pStyle w:val="a3"/>
              <w:spacing w:after="0" w:afterAutospacing="0"/>
              <w:ind w:firstLine="287"/>
              <w:jc w:val="both"/>
              <w:rPr>
                <w:b/>
                <w:color w:val="FF0000"/>
                <w:lang w:val="uk-UA"/>
              </w:rPr>
            </w:pPr>
            <w:r w:rsidRPr="00443B86">
              <w:rPr>
                <w:lang w:val="uk-UA"/>
              </w:rPr>
              <w:t>Не надаються.</w:t>
            </w:r>
          </w:p>
        </w:tc>
      </w:tr>
      <w:tr w:rsidR="00443B86" w:rsidRPr="00443B86" w:rsidTr="00443B86">
        <w:tc>
          <w:tcPr>
            <w:tcW w:w="2407" w:type="dxa"/>
          </w:tcPr>
          <w:p w:rsidR="00443B86" w:rsidRPr="00443B86" w:rsidRDefault="00443B86" w:rsidP="00443B86">
            <w:pPr>
              <w:pStyle w:val="ac"/>
              <w:jc w:val="center"/>
              <w:rPr>
                <w:rFonts w:ascii="Times New Roman" w:hAnsi="Times New Roman" w:cs="Times New Roman"/>
                <w:b/>
                <w:sz w:val="24"/>
                <w:szCs w:val="24"/>
              </w:rPr>
            </w:pPr>
            <w:r w:rsidRPr="00443B86">
              <w:rPr>
                <w:rFonts w:ascii="Times New Roman" w:hAnsi="Times New Roman" w:cs="Times New Roman"/>
                <w:b/>
                <w:sz w:val="24"/>
                <w:szCs w:val="24"/>
              </w:rPr>
              <w:t>10. Розмір компенсації Споживачу за недодержання Постачальником комерційної якості послуг</w:t>
            </w:r>
          </w:p>
        </w:tc>
        <w:tc>
          <w:tcPr>
            <w:tcW w:w="6937" w:type="dxa"/>
          </w:tcPr>
          <w:p w:rsidR="00443B86" w:rsidRPr="00443B86" w:rsidRDefault="00443B86" w:rsidP="00443B86">
            <w:pPr>
              <w:pStyle w:val="a3"/>
              <w:spacing w:after="0" w:afterAutospacing="0"/>
              <w:ind w:firstLine="287"/>
              <w:jc w:val="both"/>
              <w:rPr>
                <w:color w:val="FF0000"/>
                <w:lang w:val="uk-UA"/>
              </w:rPr>
            </w:pPr>
            <w:r w:rsidRPr="00443B86">
              <w:rPr>
                <w:lang w:val="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443B86" w:rsidRPr="00443B86" w:rsidTr="00443B86">
        <w:tc>
          <w:tcPr>
            <w:tcW w:w="2407" w:type="dxa"/>
          </w:tcPr>
          <w:p w:rsidR="00443B86" w:rsidRPr="00443B86" w:rsidRDefault="00443B86" w:rsidP="00443B86">
            <w:pPr>
              <w:pStyle w:val="ac"/>
              <w:jc w:val="center"/>
              <w:rPr>
                <w:rFonts w:ascii="Times New Roman" w:hAnsi="Times New Roman" w:cs="Times New Roman"/>
                <w:b/>
                <w:sz w:val="24"/>
                <w:szCs w:val="24"/>
              </w:rPr>
            </w:pPr>
            <w:r w:rsidRPr="00443B86">
              <w:rPr>
                <w:rFonts w:ascii="Times New Roman" w:hAnsi="Times New Roman" w:cs="Times New Roman"/>
                <w:b/>
                <w:sz w:val="24"/>
                <w:szCs w:val="24"/>
              </w:rPr>
              <w:t>11. Строк дії договору</w:t>
            </w:r>
          </w:p>
        </w:tc>
        <w:tc>
          <w:tcPr>
            <w:tcW w:w="6937" w:type="dxa"/>
          </w:tcPr>
          <w:p w:rsidR="00443B86" w:rsidRPr="00443B86" w:rsidRDefault="00443B86" w:rsidP="00443B86">
            <w:pPr>
              <w:ind w:firstLine="316"/>
              <w:jc w:val="both"/>
              <w:rPr>
                <w:rFonts w:ascii="Times New Roman" w:eastAsia="Times New Roman" w:hAnsi="Times New Roman" w:cs="Times New Roman"/>
                <w:sz w:val="24"/>
                <w:lang w:val="uk-UA" w:eastAsia="ru-RU"/>
              </w:rPr>
            </w:pPr>
            <w:r w:rsidRPr="00443B86">
              <w:rPr>
                <w:rFonts w:ascii="Times New Roman" w:eastAsia="Times New Roman" w:hAnsi="Times New Roman" w:cs="Times New Roman"/>
                <w:sz w:val="24"/>
                <w:lang w:val="uk-UA" w:eastAsia="ru-RU"/>
              </w:rPr>
              <w:t>Для споживачів, у яких є чинний з Постачальником договір про постачання електричної енергії споживачу, постачання електричної енергії на умовах даної Комерційної пропозиції здійснюється з 01 липня 2019 року.</w:t>
            </w:r>
          </w:p>
          <w:p w:rsidR="00443B86" w:rsidRPr="00443B86" w:rsidRDefault="00443B86" w:rsidP="00443B86">
            <w:pPr>
              <w:pStyle w:val="ac"/>
              <w:ind w:firstLine="316"/>
              <w:jc w:val="both"/>
              <w:rPr>
                <w:rFonts w:ascii="Times New Roman" w:hAnsi="Times New Roman" w:cs="Times New Roman"/>
                <w:sz w:val="24"/>
                <w:szCs w:val="24"/>
              </w:rPr>
            </w:pPr>
            <w:r w:rsidRPr="00443B86">
              <w:rPr>
                <w:rFonts w:ascii="Times New Roman" w:eastAsia="Times New Roman" w:hAnsi="Times New Roman" w:cs="Times New Roman"/>
                <w:sz w:val="24"/>
                <w:lang w:eastAsia="ru-RU"/>
              </w:rPr>
              <w:t xml:space="preserve">Для інших споживачів, що приєднуються до Договору на умовах цієї Комерційної пропозиції, </w:t>
            </w:r>
            <w:r w:rsidRPr="00443B86">
              <w:rPr>
                <w:rFonts w:ascii="Times New Roman" w:hAnsi="Times New Roman" w:cs="Times New Roman"/>
                <w:sz w:val="24"/>
                <w:szCs w:val="24"/>
              </w:rPr>
              <w:t>Договір набирає чинності з дня наступного за днем отримання ТОВ «</w:t>
            </w:r>
            <w:proofErr w:type="spellStart"/>
            <w:r w:rsidRPr="00443B86">
              <w:rPr>
                <w:rFonts w:ascii="Times New Roman" w:hAnsi="Times New Roman" w:cs="Times New Roman"/>
                <w:sz w:val="24"/>
                <w:szCs w:val="24"/>
              </w:rPr>
              <w:t>Запоріжжяелектропостачання</w:t>
            </w:r>
            <w:proofErr w:type="spellEnd"/>
            <w:r w:rsidRPr="00443B86">
              <w:rPr>
                <w:rFonts w:ascii="Times New Roman" w:hAnsi="Times New Roman" w:cs="Times New Roman"/>
                <w:sz w:val="24"/>
                <w:szCs w:val="24"/>
              </w:rPr>
              <w:t xml:space="preserve">» заяви-приєднання Споживача до умов договору про постачання електричної енергії споживачу, в якій вказано про обрання Комерційної пропозиції №5, якщо протягом трьох робочих днів, споживачу не буде повідомлено про невідповідність критеріям обраної комерційної пропозиції. </w:t>
            </w:r>
          </w:p>
          <w:p w:rsidR="00443B86" w:rsidRPr="00443B86" w:rsidRDefault="00443B86" w:rsidP="00443B86">
            <w:pPr>
              <w:pStyle w:val="ac"/>
              <w:ind w:firstLine="361"/>
              <w:jc w:val="both"/>
              <w:rPr>
                <w:rFonts w:ascii="Times New Roman" w:hAnsi="Times New Roman" w:cs="Times New Roman"/>
                <w:color w:val="FF0000"/>
                <w:sz w:val="24"/>
                <w:szCs w:val="24"/>
              </w:rPr>
            </w:pPr>
            <w:r w:rsidRPr="00443B86">
              <w:rPr>
                <w:rFonts w:ascii="Times New Roman" w:hAnsi="Times New Roman" w:cs="Times New Roman"/>
                <w:sz w:val="24"/>
                <w:szCs w:val="24"/>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tc>
      </w:tr>
      <w:tr w:rsidR="00443B86" w:rsidRPr="00443B86" w:rsidTr="00443B86">
        <w:tc>
          <w:tcPr>
            <w:tcW w:w="2407" w:type="dxa"/>
          </w:tcPr>
          <w:p w:rsidR="00443B86" w:rsidRPr="00443B86" w:rsidRDefault="00443B86" w:rsidP="00443B86">
            <w:pPr>
              <w:pStyle w:val="ac"/>
              <w:jc w:val="center"/>
              <w:rPr>
                <w:rFonts w:ascii="Times New Roman" w:hAnsi="Times New Roman" w:cs="Times New Roman"/>
                <w:sz w:val="24"/>
                <w:szCs w:val="24"/>
              </w:rPr>
            </w:pPr>
            <w:r w:rsidRPr="00443B86">
              <w:rPr>
                <w:rFonts w:ascii="Times New Roman" w:hAnsi="Times New Roman" w:cs="Times New Roman"/>
                <w:b/>
                <w:sz w:val="24"/>
                <w:szCs w:val="24"/>
              </w:rPr>
              <w:t>12. Можливість постачання захищеним споживачам</w:t>
            </w:r>
          </w:p>
        </w:tc>
        <w:tc>
          <w:tcPr>
            <w:tcW w:w="6937" w:type="dxa"/>
          </w:tcPr>
          <w:p w:rsidR="00443B86" w:rsidRPr="00443B86" w:rsidRDefault="00443B86" w:rsidP="00443B86">
            <w:pPr>
              <w:pStyle w:val="ac"/>
              <w:ind w:firstLine="287"/>
              <w:jc w:val="both"/>
              <w:rPr>
                <w:rFonts w:ascii="Times New Roman" w:hAnsi="Times New Roman" w:cs="Times New Roman"/>
                <w:color w:val="FF0000"/>
                <w:sz w:val="24"/>
                <w:szCs w:val="24"/>
              </w:rPr>
            </w:pPr>
            <w:r w:rsidRPr="00443B86">
              <w:rPr>
                <w:rFonts w:ascii="Times New Roman" w:hAnsi="Times New Roman" w:cs="Times New Roman"/>
                <w:sz w:val="24"/>
                <w:szCs w:val="24"/>
              </w:rPr>
              <w:t>Постачання електричної енергії захищеним споживачам допускається.</w:t>
            </w:r>
          </w:p>
        </w:tc>
      </w:tr>
      <w:tr w:rsidR="00443B86" w:rsidRPr="00443B86" w:rsidTr="00443B86">
        <w:tc>
          <w:tcPr>
            <w:tcW w:w="2407" w:type="dxa"/>
          </w:tcPr>
          <w:p w:rsidR="00443B86" w:rsidRPr="00443B86" w:rsidRDefault="00443B86" w:rsidP="00443B86">
            <w:pPr>
              <w:pStyle w:val="ac"/>
              <w:jc w:val="center"/>
              <w:rPr>
                <w:rFonts w:ascii="Times New Roman" w:hAnsi="Times New Roman" w:cs="Times New Roman"/>
                <w:b/>
                <w:sz w:val="24"/>
                <w:szCs w:val="24"/>
              </w:rPr>
            </w:pPr>
            <w:r w:rsidRPr="00443B86">
              <w:rPr>
                <w:rFonts w:ascii="Times New Roman" w:hAnsi="Times New Roman" w:cs="Times New Roman"/>
                <w:b/>
                <w:sz w:val="24"/>
                <w:szCs w:val="24"/>
              </w:rPr>
              <w:t>13. Інші умови</w:t>
            </w:r>
          </w:p>
        </w:tc>
        <w:tc>
          <w:tcPr>
            <w:tcW w:w="6937" w:type="dxa"/>
          </w:tcPr>
          <w:p w:rsidR="00443B86" w:rsidRPr="00443B86" w:rsidRDefault="00443B86" w:rsidP="00443B86">
            <w:pPr>
              <w:pStyle w:val="a3"/>
              <w:spacing w:before="0" w:beforeAutospacing="0" w:after="0" w:afterAutospacing="0"/>
              <w:ind w:firstLine="287"/>
              <w:jc w:val="both"/>
              <w:rPr>
                <w:lang w:val="uk-UA"/>
              </w:rPr>
            </w:pPr>
            <w:r w:rsidRPr="00443B86">
              <w:rPr>
                <w:lang w:val="uk-UA"/>
              </w:rPr>
              <w:t>Про зміну умов цієї комерційної пропозиції, а також про зміну умов Договору Постачальник  інформує Споживачів не пізніше ніж за 20 календарних днів до дати запровадження таких змін шляхом розміщення відповідного повідомлення на своєму веб-сайті.</w:t>
            </w:r>
          </w:p>
          <w:p w:rsidR="00443B86" w:rsidRPr="00443B86" w:rsidRDefault="00443B86" w:rsidP="00443B86">
            <w:pPr>
              <w:pStyle w:val="a3"/>
              <w:spacing w:before="0" w:beforeAutospacing="0" w:after="0" w:afterAutospacing="0"/>
              <w:ind w:firstLine="287"/>
              <w:jc w:val="both"/>
              <w:rPr>
                <w:lang w:val="uk-UA"/>
              </w:rPr>
            </w:pPr>
            <w:r w:rsidRPr="00443B86">
              <w:rPr>
                <w:lang w:val="uk-UA"/>
              </w:rPr>
              <w:t xml:space="preserve">Постачальник інформує Споживача, з яким укладено Договір, в тому числі, але не обмежуючись, про закінчення терміну дії Договору, про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шляхом направлення відповідної інформації: </w:t>
            </w:r>
          </w:p>
          <w:p w:rsidR="00443B86" w:rsidRPr="00443B86" w:rsidRDefault="00443B86" w:rsidP="00443B86">
            <w:pPr>
              <w:pStyle w:val="a3"/>
              <w:numPr>
                <w:ilvl w:val="0"/>
                <w:numId w:val="1"/>
              </w:numPr>
              <w:spacing w:before="0" w:beforeAutospacing="0" w:after="0" w:afterAutospacing="0"/>
              <w:ind w:left="344" w:hanging="283"/>
              <w:jc w:val="both"/>
              <w:rPr>
                <w:lang w:val="uk-UA"/>
              </w:rPr>
            </w:pPr>
            <w:r w:rsidRPr="00443B86">
              <w:rPr>
                <w:lang w:val="uk-UA"/>
              </w:rPr>
              <w:t>через особистий кабінет на своєму офіційному сайті у мережі Інтернет,</w:t>
            </w:r>
          </w:p>
          <w:p w:rsidR="00443B86" w:rsidRPr="00443B86" w:rsidRDefault="00443B86" w:rsidP="00443B86">
            <w:pPr>
              <w:pStyle w:val="a3"/>
              <w:numPr>
                <w:ilvl w:val="0"/>
                <w:numId w:val="1"/>
              </w:numPr>
              <w:spacing w:before="0" w:beforeAutospacing="0" w:after="0" w:afterAutospacing="0"/>
              <w:ind w:left="344" w:hanging="283"/>
              <w:jc w:val="both"/>
              <w:rPr>
                <w:lang w:val="uk-UA"/>
              </w:rPr>
            </w:pPr>
            <w:r w:rsidRPr="00443B86">
              <w:rPr>
                <w:lang w:val="uk-UA"/>
              </w:rPr>
              <w:lastRenderedPageBreak/>
              <w:t xml:space="preserve">засобами електронного зв'язку на адресу електронної пошти, вказаної у заяві-приєднання до умов договору, </w:t>
            </w:r>
          </w:p>
          <w:p w:rsidR="00443B86" w:rsidRPr="00443B86" w:rsidRDefault="00443B86" w:rsidP="00443B86">
            <w:pPr>
              <w:pStyle w:val="a3"/>
              <w:numPr>
                <w:ilvl w:val="0"/>
                <w:numId w:val="1"/>
              </w:numPr>
              <w:spacing w:before="0" w:beforeAutospacing="0" w:after="0" w:afterAutospacing="0"/>
              <w:ind w:left="344" w:hanging="283"/>
              <w:jc w:val="both"/>
              <w:rPr>
                <w:lang w:val="uk-UA"/>
              </w:rPr>
            </w:pPr>
            <w:r w:rsidRPr="00443B86">
              <w:rPr>
                <w:lang w:val="uk-UA"/>
              </w:rPr>
              <w:t xml:space="preserve">СМС-повідомленням на номер, зазначений у заяві-приєднання до умов договору, </w:t>
            </w:r>
          </w:p>
          <w:p w:rsidR="00443B86" w:rsidRPr="00443B86" w:rsidRDefault="00443B86" w:rsidP="00443B86">
            <w:pPr>
              <w:pStyle w:val="a3"/>
              <w:numPr>
                <w:ilvl w:val="0"/>
                <w:numId w:val="1"/>
              </w:numPr>
              <w:spacing w:before="0" w:beforeAutospacing="0" w:after="0" w:afterAutospacing="0"/>
              <w:ind w:left="344" w:hanging="283"/>
              <w:jc w:val="both"/>
              <w:rPr>
                <w:lang w:val="uk-UA"/>
              </w:rPr>
            </w:pPr>
            <w:r w:rsidRPr="00443B86">
              <w:rPr>
                <w:lang w:val="uk-UA"/>
              </w:rPr>
              <w:t>в центрах обслуговування споживачів, тощо.</w:t>
            </w:r>
          </w:p>
          <w:p w:rsidR="00443B86" w:rsidRPr="00443B86" w:rsidRDefault="00443B86" w:rsidP="00443B86">
            <w:pPr>
              <w:pStyle w:val="a3"/>
              <w:spacing w:before="0" w:beforeAutospacing="0" w:after="0" w:afterAutospacing="0"/>
              <w:ind w:left="61" w:firstLine="226"/>
              <w:jc w:val="both"/>
              <w:rPr>
                <w:lang w:val="uk-UA"/>
              </w:rPr>
            </w:pPr>
            <w:r w:rsidRPr="00443B86">
              <w:rPr>
                <w:lang w:val="uk-UA"/>
              </w:rPr>
              <w:t>В разі незгоди Споживача з внесеними до комерційної пропозиції або Договору змінами, він має право достроково розірвати Договір, письмово повідомивши про це Постачальника за 21 календарний день до очікуваної дати розірвання.</w:t>
            </w:r>
          </w:p>
        </w:tc>
      </w:tr>
    </w:tbl>
    <w:p w:rsidR="00A95DC4" w:rsidRPr="00443B86" w:rsidRDefault="00A95DC4">
      <w:pPr>
        <w:rPr>
          <w:rFonts w:ascii="Times New Roman" w:hAnsi="Times New Roman" w:cs="Times New Roman"/>
          <w:lang w:val="uk-UA"/>
        </w:rPr>
      </w:pPr>
    </w:p>
    <w:sectPr w:rsidR="00A95DC4" w:rsidRPr="00443B86" w:rsidSect="006C0FF1">
      <w:headerReference w:type="default" r:id="rId7"/>
      <w:pgSz w:w="11906" w:h="16838"/>
      <w:pgMar w:top="568" w:right="851" w:bottom="426" w:left="1701" w:header="5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D0A" w:rsidRDefault="00767D0A" w:rsidP="006C0FF1">
      <w:pPr>
        <w:spacing w:after="0" w:line="240" w:lineRule="auto"/>
      </w:pPr>
      <w:r>
        <w:separator/>
      </w:r>
    </w:p>
  </w:endnote>
  <w:endnote w:type="continuationSeparator" w:id="0">
    <w:p w:rsidR="00767D0A" w:rsidRDefault="00767D0A" w:rsidP="006C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D0A" w:rsidRDefault="00767D0A" w:rsidP="006C0FF1">
      <w:pPr>
        <w:spacing w:after="0" w:line="240" w:lineRule="auto"/>
      </w:pPr>
      <w:r>
        <w:separator/>
      </w:r>
    </w:p>
  </w:footnote>
  <w:footnote w:type="continuationSeparator" w:id="0">
    <w:p w:rsidR="00767D0A" w:rsidRDefault="00767D0A" w:rsidP="006C0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FF1" w:rsidRPr="006C0FF1" w:rsidRDefault="006C0FF1" w:rsidP="006C0FF1">
    <w:pPr>
      <w:pBdr>
        <w:top w:val="nil"/>
        <w:left w:val="nil"/>
        <w:bottom w:val="nil"/>
        <w:right w:val="nil"/>
        <w:between w:val="nil"/>
      </w:pBdr>
      <w:tabs>
        <w:tab w:val="center" w:pos="4677"/>
        <w:tab w:val="right" w:pos="9355"/>
      </w:tabs>
      <w:spacing w:after="0" w:line="240" w:lineRule="auto"/>
      <w:jc w:val="right"/>
      <w:rPr>
        <w:i/>
        <w:color w:val="000000"/>
        <w:sz w:val="20"/>
        <w:szCs w:val="20"/>
        <w:lang w:val="uk-UA"/>
      </w:rPr>
    </w:pPr>
    <w:r w:rsidRPr="006C0FF1">
      <w:rPr>
        <w:i/>
        <w:color w:val="000000"/>
        <w:sz w:val="20"/>
        <w:szCs w:val="20"/>
        <w:lang w:val="uk-UA"/>
      </w:rPr>
      <w:t xml:space="preserve">Додаток № 2 </w:t>
    </w:r>
  </w:p>
  <w:p w:rsidR="006C0FF1" w:rsidRPr="006C0FF1" w:rsidRDefault="006C0FF1" w:rsidP="006C0FF1">
    <w:pPr>
      <w:pBdr>
        <w:top w:val="nil"/>
        <w:left w:val="nil"/>
        <w:bottom w:val="nil"/>
        <w:right w:val="nil"/>
        <w:between w:val="nil"/>
      </w:pBdr>
      <w:tabs>
        <w:tab w:val="center" w:pos="4677"/>
        <w:tab w:val="right" w:pos="9355"/>
      </w:tabs>
      <w:spacing w:after="0" w:line="240" w:lineRule="auto"/>
      <w:jc w:val="right"/>
      <w:rPr>
        <w:i/>
        <w:color w:val="000000"/>
        <w:sz w:val="20"/>
        <w:szCs w:val="20"/>
        <w:lang w:val="uk-UA"/>
      </w:rPr>
    </w:pPr>
    <w:r w:rsidRPr="006C0FF1">
      <w:rPr>
        <w:i/>
        <w:color w:val="000000"/>
        <w:sz w:val="20"/>
        <w:szCs w:val="20"/>
        <w:lang w:val="uk-UA"/>
      </w:rPr>
      <w:t>до Договору про постачання електричної енергії споживачу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AB7A0E"/>
    <w:multiLevelType w:val="hybridMultilevel"/>
    <w:tmpl w:val="FE72EEFA"/>
    <w:lvl w:ilvl="0" w:tplc="99A86A0A">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A77780"/>
    <w:multiLevelType w:val="hybridMultilevel"/>
    <w:tmpl w:val="9258CD90"/>
    <w:lvl w:ilvl="0" w:tplc="68E6A41E">
      <w:numFmt w:val="bullet"/>
      <w:lvlText w:val=""/>
      <w:lvlJc w:val="left"/>
      <w:pPr>
        <w:ind w:left="695" w:hanging="360"/>
      </w:pPr>
      <w:rPr>
        <w:rFonts w:ascii="Symbol" w:eastAsiaTheme="minorHAnsi" w:hAnsi="Symbol"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9E"/>
    <w:rsid w:val="00011236"/>
    <w:rsid w:val="00020B41"/>
    <w:rsid w:val="00094637"/>
    <w:rsid w:val="000952A5"/>
    <w:rsid w:val="000967B3"/>
    <w:rsid w:val="000C3062"/>
    <w:rsid w:val="000D089E"/>
    <w:rsid w:val="000F277C"/>
    <w:rsid w:val="000F60E3"/>
    <w:rsid w:val="000F6E25"/>
    <w:rsid w:val="001514FE"/>
    <w:rsid w:val="001537E7"/>
    <w:rsid w:val="00160B74"/>
    <w:rsid w:val="00170CBA"/>
    <w:rsid w:val="0018017B"/>
    <w:rsid w:val="001839E2"/>
    <w:rsid w:val="001A2007"/>
    <w:rsid w:val="001A4449"/>
    <w:rsid w:val="001C7D34"/>
    <w:rsid w:val="001D503E"/>
    <w:rsid w:val="00202E7A"/>
    <w:rsid w:val="00235C2B"/>
    <w:rsid w:val="00251291"/>
    <w:rsid w:val="00253D05"/>
    <w:rsid w:val="002555DD"/>
    <w:rsid w:val="00264250"/>
    <w:rsid w:val="00291C90"/>
    <w:rsid w:val="002A76BA"/>
    <w:rsid w:val="002C353D"/>
    <w:rsid w:val="002C47AA"/>
    <w:rsid w:val="002D6E44"/>
    <w:rsid w:val="002D7A25"/>
    <w:rsid w:val="002E2CD6"/>
    <w:rsid w:val="002E676B"/>
    <w:rsid w:val="002F5BE6"/>
    <w:rsid w:val="00305340"/>
    <w:rsid w:val="00311B42"/>
    <w:rsid w:val="00335F49"/>
    <w:rsid w:val="003414F0"/>
    <w:rsid w:val="003564C6"/>
    <w:rsid w:val="0036250B"/>
    <w:rsid w:val="00365D9A"/>
    <w:rsid w:val="003772D6"/>
    <w:rsid w:val="00380202"/>
    <w:rsid w:val="00382ED6"/>
    <w:rsid w:val="003838E4"/>
    <w:rsid w:val="003855CD"/>
    <w:rsid w:val="003901E0"/>
    <w:rsid w:val="0039378E"/>
    <w:rsid w:val="003A60D3"/>
    <w:rsid w:val="003A61CE"/>
    <w:rsid w:val="003C269A"/>
    <w:rsid w:val="003C3A1F"/>
    <w:rsid w:val="003D732B"/>
    <w:rsid w:val="003E3B6B"/>
    <w:rsid w:val="0040545C"/>
    <w:rsid w:val="00407853"/>
    <w:rsid w:val="004161B9"/>
    <w:rsid w:val="004316B2"/>
    <w:rsid w:val="0043503C"/>
    <w:rsid w:val="00435FE7"/>
    <w:rsid w:val="004421CA"/>
    <w:rsid w:val="00443B85"/>
    <w:rsid w:val="00443B86"/>
    <w:rsid w:val="00452788"/>
    <w:rsid w:val="00452897"/>
    <w:rsid w:val="00453A9D"/>
    <w:rsid w:val="00453BC3"/>
    <w:rsid w:val="00487853"/>
    <w:rsid w:val="0049002B"/>
    <w:rsid w:val="00497658"/>
    <w:rsid w:val="004B0F12"/>
    <w:rsid w:val="004B5E3C"/>
    <w:rsid w:val="005172B6"/>
    <w:rsid w:val="00537385"/>
    <w:rsid w:val="005440B9"/>
    <w:rsid w:val="00563D65"/>
    <w:rsid w:val="00564A84"/>
    <w:rsid w:val="0057084B"/>
    <w:rsid w:val="00586353"/>
    <w:rsid w:val="005A5361"/>
    <w:rsid w:val="005A6A3D"/>
    <w:rsid w:val="005B33A2"/>
    <w:rsid w:val="005F2062"/>
    <w:rsid w:val="005F5B00"/>
    <w:rsid w:val="00601C46"/>
    <w:rsid w:val="00637132"/>
    <w:rsid w:val="00671C4A"/>
    <w:rsid w:val="006756CF"/>
    <w:rsid w:val="00675D91"/>
    <w:rsid w:val="00686A77"/>
    <w:rsid w:val="006A19A5"/>
    <w:rsid w:val="006C0FF1"/>
    <w:rsid w:val="006C7FDB"/>
    <w:rsid w:val="006D46FE"/>
    <w:rsid w:val="006E1A18"/>
    <w:rsid w:val="0070007E"/>
    <w:rsid w:val="0072740C"/>
    <w:rsid w:val="0073397D"/>
    <w:rsid w:val="007378BA"/>
    <w:rsid w:val="007471D3"/>
    <w:rsid w:val="00767D0A"/>
    <w:rsid w:val="007835E4"/>
    <w:rsid w:val="00791F2F"/>
    <w:rsid w:val="00793780"/>
    <w:rsid w:val="00795C07"/>
    <w:rsid w:val="007A3FC9"/>
    <w:rsid w:val="007C512C"/>
    <w:rsid w:val="007D772B"/>
    <w:rsid w:val="007D7CEB"/>
    <w:rsid w:val="007E36B9"/>
    <w:rsid w:val="007E7BBF"/>
    <w:rsid w:val="008105EF"/>
    <w:rsid w:val="00821724"/>
    <w:rsid w:val="0082639F"/>
    <w:rsid w:val="0084216F"/>
    <w:rsid w:val="00850559"/>
    <w:rsid w:val="00862F6F"/>
    <w:rsid w:val="0088092C"/>
    <w:rsid w:val="00882AE2"/>
    <w:rsid w:val="00895DA3"/>
    <w:rsid w:val="008D3126"/>
    <w:rsid w:val="008F2FFA"/>
    <w:rsid w:val="00913C69"/>
    <w:rsid w:val="00926769"/>
    <w:rsid w:val="00952435"/>
    <w:rsid w:val="0095342C"/>
    <w:rsid w:val="0097064C"/>
    <w:rsid w:val="00976489"/>
    <w:rsid w:val="009A1E70"/>
    <w:rsid w:val="009B7C76"/>
    <w:rsid w:val="00A00001"/>
    <w:rsid w:val="00A054DF"/>
    <w:rsid w:val="00A13793"/>
    <w:rsid w:val="00A24713"/>
    <w:rsid w:val="00A43A01"/>
    <w:rsid w:val="00A46E77"/>
    <w:rsid w:val="00A53CDF"/>
    <w:rsid w:val="00A859AF"/>
    <w:rsid w:val="00A95DC4"/>
    <w:rsid w:val="00A9745F"/>
    <w:rsid w:val="00AB7AF2"/>
    <w:rsid w:val="00AF5F16"/>
    <w:rsid w:val="00B11167"/>
    <w:rsid w:val="00B11D45"/>
    <w:rsid w:val="00B44955"/>
    <w:rsid w:val="00B6149E"/>
    <w:rsid w:val="00B62582"/>
    <w:rsid w:val="00B7191F"/>
    <w:rsid w:val="00B71EFD"/>
    <w:rsid w:val="00B8434F"/>
    <w:rsid w:val="00BA3729"/>
    <w:rsid w:val="00BC4E5F"/>
    <w:rsid w:val="00BD7425"/>
    <w:rsid w:val="00BF16B4"/>
    <w:rsid w:val="00C11344"/>
    <w:rsid w:val="00C34E4B"/>
    <w:rsid w:val="00C4331A"/>
    <w:rsid w:val="00C44C08"/>
    <w:rsid w:val="00C5062D"/>
    <w:rsid w:val="00C52ADF"/>
    <w:rsid w:val="00C608B5"/>
    <w:rsid w:val="00C87389"/>
    <w:rsid w:val="00CB55FB"/>
    <w:rsid w:val="00CB5EC7"/>
    <w:rsid w:val="00CC7B51"/>
    <w:rsid w:val="00CD1693"/>
    <w:rsid w:val="00CD2631"/>
    <w:rsid w:val="00CD5FF3"/>
    <w:rsid w:val="00CF32D1"/>
    <w:rsid w:val="00CF688B"/>
    <w:rsid w:val="00D0434E"/>
    <w:rsid w:val="00D070AB"/>
    <w:rsid w:val="00D17B6D"/>
    <w:rsid w:val="00D17FCE"/>
    <w:rsid w:val="00D26D28"/>
    <w:rsid w:val="00D31E3E"/>
    <w:rsid w:val="00D34C29"/>
    <w:rsid w:val="00D35AF0"/>
    <w:rsid w:val="00D45254"/>
    <w:rsid w:val="00D576D7"/>
    <w:rsid w:val="00D82C7B"/>
    <w:rsid w:val="00D8534C"/>
    <w:rsid w:val="00D97AE8"/>
    <w:rsid w:val="00DB5551"/>
    <w:rsid w:val="00DD4CA2"/>
    <w:rsid w:val="00DE5A02"/>
    <w:rsid w:val="00E01D59"/>
    <w:rsid w:val="00E03D31"/>
    <w:rsid w:val="00E119CD"/>
    <w:rsid w:val="00E12B0E"/>
    <w:rsid w:val="00E325AE"/>
    <w:rsid w:val="00E56166"/>
    <w:rsid w:val="00E609F4"/>
    <w:rsid w:val="00E638B4"/>
    <w:rsid w:val="00E95397"/>
    <w:rsid w:val="00EC1608"/>
    <w:rsid w:val="00EC51DA"/>
    <w:rsid w:val="00ED0856"/>
    <w:rsid w:val="00ED6B4C"/>
    <w:rsid w:val="00EF6477"/>
    <w:rsid w:val="00F15C45"/>
    <w:rsid w:val="00F21A0B"/>
    <w:rsid w:val="00F53461"/>
    <w:rsid w:val="00F63793"/>
    <w:rsid w:val="00F9324F"/>
    <w:rsid w:val="00FA2BAA"/>
    <w:rsid w:val="00FC216D"/>
    <w:rsid w:val="00FD15C3"/>
    <w:rsid w:val="00FD77E4"/>
    <w:rsid w:val="00FD79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86643"/>
  <w15:docId w15:val="{23C7DC42-F3DA-419D-81BB-E59FB8B5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14FE"/>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4">
    <w:name w:val="Table Grid"/>
    <w:basedOn w:val="a1"/>
    <w:uiPriority w:val="59"/>
    <w:rsid w:val="00826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A13793"/>
    <w:rPr>
      <w:sz w:val="16"/>
      <w:szCs w:val="16"/>
    </w:rPr>
  </w:style>
  <w:style w:type="paragraph" w:styleId="a6">
    <w:name w:val="annotation text"/>
    <w:basedOn w:val="a"/>
    <w:link w:val="a7"/>
    <w:uiPriority w:val="99"/>
    <w:semiHidden/>
    <w:unhideWhenUsed/>
    <w:rsid w:val="00A13793"/>
    <w:pPr>
      <w:spacing w:line="240" w:lineRule="auto"/>
    </w:pPr>
    <w:rPr>
      <w:sz w:val="20"/>
      <w:szCs w:val="20"/>
    </w:rPr>
  </w:style>
  <w:style w:type="character" w:customStyle="1" w:styleId="a7">
    <w:name w:val="Текст примечания Знак"/>
    <w:basedOn w:val="a0"/>
    <w:link w:val="a6"/>
    <w:uiPriority w:val="99"/>
    <w:semiHidden/>
    <w:rsid w:val="00A13793"/>
    <w:rPr>
      <w:sz w:val="20"/>
      <w:szCs w:val="20"/>
    </w:rPr>
  </w:style>
  <w:style w:type="paragraph" w:styleId="a8">
    <w:name w:val="annotation subject"/>
    <w:basedOn w:val="a6"/>
    <w:next w:val="a6"/>
    <w:link w:val="a9"/>
    <w:uiPriority w:val="99"/>
    <w:semiHidden/>
    <w:unhideWhenUsed/>
    <w:rsid w:val="00A13793"/>
    <w:rPr>
      <w:b/>
      <w:bCs/>
    </w:rPr>
  </w:style>
  <w:style w:type="character" w:customStyle="1" w:styleId="a9">
    <w:name w:val="Тема примечания Знак"/>
    <w:basedOn w:val="a7"/>
    <w:link w:val="a8"/>
    <w:uiPriority w:val="99"/>
    <w:semiHidden/>
    <w:rsid w:val="00A13793"/>
    <w:rPr>
      <w:b/>
      <w:bCs/>
      <w:sz w:val="20"/>
      <w:szCs w:val="20"/>
    </w:rPr>
  </w:style>
  <w:style w:type="paragraph" w:styleId="aa">
    <w:name w:val="Balloon Text"/>
    <w:basedOn w:val="a"/>
    <w:link w:val="ab"/>
    <w:uiPriority w:val="99"/>
    <w:semiHidden/>
    <w:unhideWhenUsed/>
    <w:rsid w:val="00A137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3793"/>
    <w:rPr>
      <w:rFonts w:ascii="Tahoma" w:hAnsi="Tahoma" w:cs="Tahoma"/>
      <w:sz w:val="16"/>
      <w:szCs w:val="16"/>
    </w:rPr>
  </w:style>
  <w:style w:type="paragraph" w:styleId="ac">
    <w:name w:val="No Spacing"/>
    <w:uiPriority w:val="1"/>
    <w:qFormat/>
    <w:rsid w:val="000967B3"/>
    <w:pPr>
      <w:spacing w:after="0" w:line="240" w:lineRule="auto"/>
    </w:pPr>
    <w:rPr>
      <w:lang w:val="uk-UA"/>
    </w:rPr>
  </w:style>
  <w:style w:type="paragraph" w:styleId="ad">
    <w:name w:val="List Paragraph"/>
    <w:basedOn w:val="a"/>
    <w:uiPriority w:val="34"/>
    <w:qFormat/>
    <w:rsid w:val="000F60E3"/>
    <w:pPr>
      <w:ind w:left="720"/>
      <w:contextualSpacing/>
    </w:pPr>
  </w:style>
  <w:style w:type="paragraph" w:styleId="ae">
    <w:name w:val="header"/>
    <w:basedOn w:val="a"/>
    <w:link w:val="af"/>
    <w:uiPriority w:val="99"/>
    <w:unhideWhenUsed/>
    <w:rsid w:val="006C0FF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0FF1"/>
  </w:style>
  <w:style w:type="paragraph" w:styleId="af0">
    <w:name w:val="footer"/>
    <w:basedOn w:val="a"/>
    <w:link w:val="af1"/>
    <w:uiPriority w:val="99"/>
    <w:unhideWhenUsed/>
    <w:rsid w:val="006C0FF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C0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3048">
      <w:bodyDiv w:val="1"/>
      <w:marLeft w:val="0"/>
      <w:marRight w:val="0"/>
      <w:marTop w:val="0"/>
      <w:marBottom w:val="0"/>
      <w:divBdr>
        <w:top w:val="none" w:sz="0" w:space="0" w:color="auto"/>
        <w:left w:val="none" w:sz="0" w:space="0" w:color="auto"/>
        <w:bottom w:val="none" w:sz="0" w:space="0" w:color="auto"/>
        <w:right w:val="none" w:sz="0" w:space="0" w:color="auto"/>
      </w:divBdr>
    </w:div>
    <w:div w:id="688335475">
      <w:bodyDiv w:val="1"/>
      <w:marLeft w:val="0"/>
      <w:marRight w:val="0"/>
      <w:marTop w:val="0"/>
      <w:marBottom w:val="0"/>
      <w:divBdr>
        <w:top w:val="none" w:sz="0" w:space="0" w:color="auto"/>
        <w:left w:val="none" w:sz="0" w:space="0" w:color="auto"/>
        <w:bottom w:val="none" w:sz="0" w:space="0" w:color="auto"/>
        <w:right w:val="none" w:sz="0" w:space="0" w:color="auto"/>
      </w:divBdr>
    </w:div>
    <w:div w:id="8133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1657</Words>
  <Characters>9450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Mp5</dc:creator>
  <cp:lastModifiedBy>Mp5</cp:lastModifiedBy>
  <cp:revision>10</cp:revision>
  <cp:lastPrinted>2018-11-08T13:15:00Z</cp:lastPrinted>
  <dcterms:created xsi:type="dcterms:W3CDTF">2019-06-25T06:23:00Z</dcterms:created>
  <dcterms:modified xsi:type="dcterms:W3CDTF">2019-06-26T05:28:00Z</dcterms:modified>
</cp:coreProperties>
</file>