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FDB" w:rsidRDefault="006C7FDB" w:rsidP="00443B85">
      <w:pPr>
        <w:pStyle w:val="a3"/>
        <w:tabs>
          <w:tab w:val="left" w:pos="9354"/>
        </w:tabs>
        <w:spacing w:before="120" w:beforeAutospacing="0" w:after="0" w:afterAutospacing="0"/>
        <w:jc w:val="center"/>
        <w:rPr>
          <w:b/>
          <w:lang w:val="uk-UA"/>
        </w:rPr>
      </w:pPr>
    </w:p>
    <w:p w:rsidR="004161B9" w:rsidRDefault="004B5E3C" w:rsidP="00443B85">
      <w:pPr>
        <w:pStyle w:val="a3"/>
        <w:tabs>
          <w:tab w:val="left" w:pos="9354"/>
        </w:tabs>
        <w:spacing w:before="120" w:beforeAutospacing="0" w:after="0" w:afterAutospacing="0"/>
        <w:jc w:val="center"/>
        <w:rPr>
          <w:b/>
          <w:lang w:val="uk-UA"/>
        </w:rPr>
      </w:pPr>
      <w:r>
        <w:rPr>
          <w:b/>
          <w:lang w:val="uk-UA"/>
        </w:rPr>
        <w:t>Комерційна пропозиція</w:t>
      </w:r>
      <w:r w:rsidR="00467AA5">
        <w:rPr>
          <w:b/>
          <w:lang w:val="uk-UA"/>
        </w:rPr>
        <w:t xml:space="preserve"> №1</w:t>
      </w:r>
    </w:p>
    <w:p w:rsidR="004161B9" w:rsidRDefault="001514FE" w:rsidP="00BF16B4">
      <w:pPr>
        <w:pStyle w:val="a3"/>
        <w:tabs>
          <w:tab w:val="left" w:pos="9354"/>
        </w:tabs>
        <w:spacing w:before="0" w:beforeAutospacing="0" w:after="0" w:afterAutospacing="0"/>
        <w:ind w:right="-2"/>
        <w:jc w:val="center"/>
        <w:rPr>
          <w:b/>
          <w:lang w:val="uk-UA"/>
        </w:rPr>
      </w:pPr>
      <w:r w:rsidRPr="00D82C7B">
        <w:rPr>
          <w:b/>
          <w:lang w:val="uk-UA"/>
        </w:rPr>
        <w:t xml:space="preserve">постачальника </w:t>
      </w:r>
      <w:r w:rsidR="0072740C">
        <w:rPr>
          <w:b/>
          <w:lang w:val="uk-UA"/>
        </w:rPr>
        <w:t>електричної енергії</w:t>
      </w:r>
    </w:p>
    <w:p w:rsidR="001514FE" w:rsidRDefault="00BF16B4" w:rsidP="0072740C">
      <w:pPr>
        <w:pStyle w:val="a3"/>
        <w:tabs>
          <w:tab w:val="left" w:pos="9354"/>
        </w:tabs>
        <w:spacing w:before="0" w:beforeAutospacing="0" w:after="0" w:afterAutospacing="0"/>
        <w:ind w:right="-2"/>
        <w:jc w:val="center"/>
        <w:rPr>
          <w:b/>
          <w:lang w:val="uk-UA"/>
        </w:rPr>
      </w:pPr>
      <w:r>
        <w:rPr>
          <w:b/>
          <w:lang w:val="uk-UA"/>
        </w:rPr>
        <w:t>ТОВ</w:t>
      </w:r>
      <w:r w:rsidR="00253D05" w:rsidRPr="00253D05">
        <w:rPr>
          <w:b/>
          <w:lang w:val="uk-UA"/>
        </w:rPr>
        <w:t xml:space="preserve"> «</w:t>
      </w:r>
      <w:r>
        <w:rPr>
          <w:b/>
          <w:lang w:val="uk-UA"/>
        </w:rPr>
        <w:t>Запоріжжяелектропостачання</w:t>
      </w:r>
      <w:r w:rsidR="00253D05" w:rsidRPr="00253D05">
        <w:rPr>
          <w:b/>
          <w:lang w:val="uk-UA"/>
        </w:rPr>
        <w:t>»</w:t>
      </w:r>
    </w:p>
    <w:p w:rsidR="00BE35B6" w:rsidRDefault="00BE35B6" w:rsidP="0072740C">
      <w:pPr>
        <w:pStyle w:val="a3"/>
        <w:tabs>
          <w:tab w:val="left" w:pos="9354"/>
        </w:tabs>
        <w:spacing w:before="0" w:beforeAutospacing="0" w:after="0" w:afterAutospacing="0"/>
        <w:ind w:right="-2"/>
        <w:jc w:val="center"/>
        <w:rPr>
          <w:b/>
          <w:lang w:val="uk-UA"/>
        </w:rPr>
      </w:pPr>
      <w:r>
        <w:rPr>
          <w:b/>
          <w:lang w:val="uk-UA"/>
        </w:rPr>
        <w:t>на період з 01.01.2019 по 01.07.2019</w:t>
      </w:r>
    </w:p>
    <w:tbl>
      <w:tblPr>
        <w:tblStyle w:val="a4"/>
        <w:tblW w:w="0" w:type="auto"/>
        <w:tblLook w:val="04A0" w:firstRow="1" w:lastRow="0" w:firstColumn="1" w:lastColumn="0" w:noHBand="0" w:noVBand="1"/>
      </w:tblPr>
      <w:tblGrid>
        <w:gridCol w:w="2407"/>
        <w:gridCol w:w="6937"/>
      </w:tblGrid>
      <w:tr w:rsidR="001537E7" w:rsidRPr="001537E7" w:rsidTr="004511CB">
        <w:tc>
          <w:tcPr>
            <w:tcW w:w="2407" w:type="dxa"/>
          </w:tcPr>
          <w:p w:rsidR="000967B3" w:rsidRPr="00816437" w:rsidRDefault="00CD1693" w:rsidP="002C47AA">
            <w:pPr>
              <w:pStyle w:val="ac"/>
              <w:jc w:val="center"/>
              <w:rPr>
                <w:rFonts w:ascii="Times New Roman" w:hAnsi="Times New Roman" w:cs="Times New Roman"/>
                <w:b/>
                <w:sz w:val="24"/>
                <w:szCs w:val="24"/>
              </w:rPr>
            </w:pPr>
            <w:r>
              <w:rPr>
                <w:rFonts w:ascii="Times New Roman" w:hAnsi="Times New Roman" w:cs="Times New Roman"/>
                <w:b/>
                <w:sz w:val="24"/>
                <w:szCs w:val="24"/>
              </w:rPr>
              <w:t xml:space="preserve">1. </w:t>
            </w:r>
            <w:r w:rsidR="000967B3">
              <w:rPr>
                <w:rFonts w:ascii="Times New Roman" w:hAnsi="Times New Roman" w:cs="Times New Roman"/>
                <w:b/>
                <w:sz w:val="24"/>
                <w:szCs w:val="24"/>
              </w:rPr>
              <w:t>Критерії, яким має відповідати особа, що обирає дану комерційну пропозицію</w:t>
            </w:r>
          </w:p>
        </w:tc>
        <w:tc>
          <w:tcPr>
            <w:tcW w:w="6937" w:type="dxa"/>
          </w:tcPr>
          <w:p w:rsidR="000967B3" w:rsidRPr="00305340" w:rsidRDefault="001537E7" w:rsidP="000967B3">
            <w:pPr>
              <w:pStyle w:val="ac"/>
              <w:numPr>
                <w:ilvl w:val="0"/>
                <w:numId w:val="2"/>
              </w:numPr>
              <w:rPr>
                <w:rFonts w:ascii="Times New Roman" w:hAnsi="Times New Roman" w:cs="Times New Roman"/>
                <w:sz w:val="24"/>
                <w:szCs w:val="24"/>
              </w:rPr>
            </w:pPr>
            <w:r w:rsidRPr="00305340">
              <w:rPr>
                <w:rFonts w:ascii="Times New Roman" w:hAnsi="Times New Roman" w:cs="Times New Roman"/>
                <w:sz w:val="24"/>
                <w:szCs w:val="24"/>
              </w:rPr>
              <w:t>споживач</w:t>
            </w:r>
            <w:r w:rsidR="000967B3" w:rsidRPr="00305340">
              <w:rPr>
                <w:rFonts w:ascii="Times New Roman" w:hAnsi="Times New Roman" w:cs="Times New Roman"/>
                <w:sz w:val="24"/>
                <w:szCs w:val="24"/>
              </w:rPr>
              <w:t xml:space="preserve"> є власником (користувачем) об’єкта;</w:t>
            </w:r>
          </w:p>
          <w:p w:rsidR="00410B43" w:rsidRPr="00F56F27" w:rsidRDefault="00410B43" w:rsidP="00410B43">
            <w:pPr>
              <w:pStyle w:val="ac"/>
              <w:numPr>
                <w:ilvl w:val="0"/>
                <w:numId w:val="2"/>
              </w:numPr>
              <w:jc w:val="both"/>
              <w:rPr>
                <w:rFonts w:ascii="Times New Roman" w:hAnsi="Times New Roman" w:cs="Times New Roman"/>
                <w:sz w:val="24"/>
                <w:szCs w:val="24"/>
              </w:rPr>
            </w:pPr>
            <w:r w:rsidRPr="00F56F27">
              <w:rPr>
                <w:rFonts w:ascii="Times New Roman" w:hAnsi="Times New Roman" w:cs="Times New Roman"/>
                <w:sz w:val="24"/>
                <w:szCs w:val="24"/>
              </w:rPr>
              <w:t xml:space="preserve">площадка вимірювання споживача забезпечена прийнятою до розрахунків за електричну енергію схемою обліку електричної енергії </w:t>
            </w:r>
            <w:r>
              <w:rPr>
                <w:rFonts w:ascii="Times New Roman" w:hAnsi="Times New Roman" w:cs="Times New Roman"/>
                <w:sz w:val="24"/>
                <w:szCs w:val="24"/>
              </w:rPr>
              <w:t>і</w:t>
            </w:r>
            <w:r w:rsidRPr="00F56F27">
              <w:rPr>
                <w:rFonts w:ascii="Times New Roman" w:hAnsi="Times New Roman" w:cs="Times New Roman"/>
                <w:sz w:val="24"/>
                <w:szCs w:val="24"/>
              </w:rPr>
              <w:t>з встановленими локальним устаткуванням збору та обробки даних (ЛУЗОД) або автоматизованою системою комерційного обліку електричної енергії споживача (АСКОЕ), виконує умови введення ЛУЗОД (АСКОЕ) площадки вимірювання споживача у промислову експлуатацію, а також наявності в усіх точках на приєднаннях електроустановок споживача до мереж ОСР/НЕК та/чи до мереж основного споживача, де вимірюється надходження електричної енергії на площадку, засобів диференційного (погодинного) обліку електричної енергії, які відповідають вимогам нормативних документів до автоматизованих систем комерційного обліку суб'єктів Оптового ринку електричної енергії України, при цьому має забезпечуватися стабільне отримання даних ОСР/НЕК.</w:t>
            </w:r>
          </w:p>
          <w:p w:rsidR="000967B3" w:rsidRPr="00305340" w:rsidRDefault="00410B43" w:rsidP="00410B43">
            <w:pPr>
              <w:pStyle w:val="ac"/>
              <w:ind w:left="720"/>
              <w:jc w:val="both"/>
              <w:rPr>
                <w:rFonts w:ascii="Times New Roman" w:hAnsi="Times New Roman" w:cs="Times New Roman"/>
                <w:sz w:val="24"/>
                <w:szCs w:val="24"/>
              </w:rPr>
            </w:pPr>
            <w:r w:rsidRPr="00F56F27">
              <w:rPr>
                <w:rFonts w:ascii="Times New Roman" w:hAnsi="Times New Roman" w:cs="Times New Roman"/>
                <w:sz w:val="24"/>
                <w:szCs w:val="24"/>
              </w:rPr>
              <w:t>Разом із заявою-приєднанням Споживач надає Постачальнику номери засобів зв’язку з комунікаційним обладнанням та іншу інформацію, необхідну для забезпечення дистанційного зчитування даних з приладів обліку електроенергії споживача</w:t>
            </w:r>
            <w:r w:rsidRPr="00305340">
              <w:rPr>
                <w:rFonts w:ascii="Times New Roman" w:hAnsi="Times New Roman" w:cs="Times New Roman"/>
                <w:sz w:val="24"/>
                <w:szCs w:val="24"/>
              </w:rPr>
              <w:t>;</w:t>
            </w:r>
          </w:p>
          <w:p w:rsidR="003564C6" w:rsidRDefault="001A4449" w:rsidP="00A00001">
            <w:pPr>
              <w:pStyle w:val="ac"/>
              <w:numPr>
                <w:ilvl w:val="0"/>
                <w:numId w:val="2"/>
              </w:numPr>
              <w:jc w:val="both"/>
              <w:rPr>
                <w:rFonts w:ascii="Times New Roman" w:hAnsi="Times New Roman" w:cs="Times New Roman"/>
                <w:sz w:val="24"/>
                <w:szCs w:val="24"/>
              </w:rPr>
            </w:pPr>
            <w:r w:rsidRPr="00305340">
              <w:rPr>
                <w:rFonts w:ascii="Times New Roman" w:hAnsi="Times New Roman" w:cs="Times New Roman"/>
                <w:sz w:val="24"/>
                <w:szCs w:val="24"/>
              </w:rPr>
              <w:t>споживач приєднався</w:t>
            </w:r>
            <w:r w:rsidR="000967B3" w:rsidRPr="00305340">
              <w:rPr>
                <w:rFonts w:ascii="Times New Roman" w:hAnsi="Times New Roman" w:cs="Times New Roman"/>
                <w:sz w:val="24"/>
                <w:szCs w:val="24"/>
              </w:rPr>
              <w:t xml:space="preserve"> до умов договору споживача про надання послуг з розподілу (передачі) електричної енергії</w:t>
            </w:r>
            <w:r w:rsidR="003564C6">
              <w:rPr>
                <w:rFonts w:ascii="Times New Roman" w:hAnsi="Times New Roman" w:cs="Times New Roman"/>
                <w:sz w:val="24"/>
                <w:szCs w:val="24"/>
              </w:rPr>
              <w:t>;</w:t>
            </w:r>
          </w:p>
          <w:p w:rsidR="000C3062" w:rsidRPr="00A00001" w:rsidRDefault="003564C6" w:rsidP="00C24742">
            <w:pPr>
              <w:pStyle w:val="ac"/>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відсутність заборгованості </w:t>
            </w:r>
            <w:r w:rsidR="00BC4E5F">
              <w:rPr>
                <w:rFonts w:ascii="Times New Roman" w:hAnsi="Times New Roman" w:cs="Times New Roman"/>
                <w:sz w:val="24"/>
                <w:szCs w:val="24"/>
              </w:rPr>
              <w:t xml:space="preserve">за спожиту електричну енергію </w:t>
            </w:r>
            <w:r>
              <w:rPr>
                <w:rFonts w:ascii="Times New Roman" w:hAnsi="Times New Roman" w:cs="Times New Roman"/>
                <w:sz w:val="24"/>
                <w:szCs w:val="24"/>
              </w:rPr>
              <w:t xml:space="preserve">перед іншим постачальником </w:t>
            </w:r>
            <w:r w:rsidR="00BC4E5F">
              <w:rPr>
                <w:rFonts w:ascii="Times New Roman" w:hAnsi="Times New Roman" w:cs="Times New Roman"/>
                <w:sz w:val="24"/>
                <w:szCs w:val="24"/>
              </w:rPr>
              <w:t xml:space="preserve">або </w:t>
            </w:r>
            <w:r w:rsidR="00C24742">
              <w:rPr>
                <w:rFonts w:ascii="Times New Roman" w:hAnsi="Times New Roman" w:cs="Times New Roman"/>
                <w:sz w:val="24"/>
                <w:szCs w:val="24"/>
              </w:rPr>
              <w:t>наявність</w:t>
            </w:r>
            <w:r w:rsidR="00BC4E5F">
              <w:rPr>
                <w:rFonts w:ascii="Times New Roman" w:hAnsi="Times New Roman" w:cs="Times New Roman"/>
                <w:sz w:val="24"/>
                <w:szCs w:val="24"/>
              </w:rPr>
              <w:t xml:space="preserve"> договору реструктуризації такої </w:t>
            </w:r>
            <w:r w:rsidR="00562AD0">
              <w:rPr>
                <w:rFonts w:ascii="Times New Roman" w:hAnsi="Times New Roman" w:cs="Times New Roman"/>
                <w:sz w:val="24"/>
                <w:szCs w:val="24"/>
              </w:rPr>
              <w:t>заборгованості, умови якого виконуються належним чином</w:t>
            </w:r>
            <w:r w:rsidR="00A00001">
              <w:rPr>
                <w:rFonts w:ascii="Times New Roman" w:hAnsi="Times New Roman" w:cs="Times New Roman"/>
                <w:sz w:val="24"/>
                <w:szCs w:val="24"/>
              </w:rPr>
              <w:t>.</w:t>
            </w:r>
          </w:p>
        </w:tc>
      </w:tr>
      <w:tr w:rsidR="000967B3" w:rsidRPr="0072740C" w:rsidTr="004511CB">
        <w:trPr>
          <w:trHeight w:val="279"/>
        </w:trPr>
        <w:tc>
          <w:tcPr>
            <w:tcW w:w="2407" w:type="dxa"/>
          </w:tcPr>
          <w:p w:rsidR="000967B3" w:rsidRPr="00816437" w:rsidRDefault="00EF6477" w:rsidP="00E94558">
            <w:pPr>
              <w:pStyle w:val="ac"/>
              <w:jc w:val="center"/>
              <w:rPr>
                <w:rFonts w:ascii="Times New Roman" w:hAnsi="Times New Roman" w:cs="Times New Roman"/>
                <w:b/>
                <w:sz w:val="24"/>
                <w:szCs w:val="24"/>
              </w:rPr>
            </w:pPr>
            <w:r>
              <w:rPr>
                <w:rFonts w:ascii="Times New Roman" w:hAnsi="Times New Roman" w:cs="Times New Roman"/>
                <w:b/>
                <w:sz w:val="24"/>
                <w:szCs w:val="24"/>
              </w:rPr>
              <w:t xml:space="preserve">2. </w:t>
            </w:r>
            <w:r w:rsidR="000967B3" w:rsidRPr="00816437">
              <w:rPr>
                <w:rFonts w:ascii="Times New Roman" w:hAnsi="Times New Roman" w:cs="Times New Roman"/>
                <w:b/>
                <w:sz w:val="24"/>
                <w:szCs w:val="24"/>
              </w:rPr>
              <w:t>Ціна</w:t>
            </w:r>
          </w:p>
        </w:tc>
        <w:tc>
          <w:tcPr>
            <w:tcW w:w="6937" w:type="dxa"/>
          </w:tcPr>
          <w:p w:rsidR="00F40531" w:rsidRPr="005C0115" w:rsidRDefault="00F40531" w:rsidP="00F40531">
            <w:pPr>
              <w:pStyle w:val="a3"/>
              <w:spacing w:before="0" w:beforeAutospacing="0" w:after="0" w:afterAutospacing="0"/>
              <w:ind w:firstLine="335"/>
              <w:jc w:val="both"/>
              <w:rPr>
                <w:lang w:val="uk-UA"/>
              </w:rPr>
            </w:pPr>
            <w:r w:rsidRPr="005C0115">
              <w:rPr>
                <w:lang w:val="uk-UA"/>
              </w:rPr>
              <w:t>Вартість очікуваного обсягу споживання електричної енергії визначається Споживачем самостійно як добуток заявленого на розрахунковий період обсягу споживання електричної енергії на прогнозовану оптову ринкову ціну електричної енергії*</w:t>
            </w:r>
            <w:r w:rsidR="00530199">
              <w:rPr>
                <w:lang w:val="uk-UA"/>
              </w:rPr>
              <w:t xml:space="preserve"> та на коефіцієнт 1.</w:t>
            </w:r>
            <w:r w:rsidR="00530199">
              <w:t>03</w:t>
            </w:r>
            <w:r w:rsidRPr="005C0115">
              <w:rPr>
                <w:lang w:val="uk-UA"/>
              </w:rPr>
              <w:t xml:space="preserve">, </w:t>
            </w:r>
            <w:r>
              <w:rPr>
                <w:lang w:val="uk-UA"/>
              </w:rPr>
              <w:t xml:space="preserve">з додаванням суми </w:t>
            </w:r>
            <w:r w:rsidRPr="005C0115">
              <w:rPr>
                <w:lang w:val="uk-UA"/>
              </w:rPr>
              <w:t>акцизн</w:t>
            </w:r>
            <w:r>
              <w:rPr>
                <w:lang w:val="uk-UA"/>
              </w:rPr>
              <w:t>ого</w:t>
            </w:r>
            <w:r w:rsidRPr="005C0115">
              <w:rPr>
                <w:lang w:val="uk-UA"/>
              </w:rPr>
              <w:t xml:space="preserve"> податк</w:t>
            </w:r>
            <w:r>
              <w:rPr>
                <w:lang w:val="uk-UA"/>
              </w:rPr>
              <w:t>у</w:t>
            </w:r>
            <w:r w:rsidRPr="005C0115">
              <w:rPr>
                <w:lang w:val="uk-UA"/>
              </w:rPr>
              <w:t>** та тариф</w:t>
            </w:r>
            <w:r>
              <w:rPr>
                <w:lang w:val="uk-UA"/>
              </w:rPr>
              <w:t>у</w:t>
            </w:r>
            <w:r w:rsidRPr="005C0115">
              <w:rPr>
                <w:lang w:val="uk-UA"/>
              </w:rPr>
              <w:t xml:space="preserve"> на послуги Постачальника за кожну заявлену до споживання в розрахунковому місяці кВт*год.</w:t>
            </w:r>
          </w:p>
          <w:p w:rsidR="00F40531" w:rsidRPr="005C0115" w:rsidRDefault="00F40531" w:rsidP="00F40531">
            <w:pPr>
              <w:ind w:firstLine="335"/>
              <w:jc w:val="both"/>
              <w:rPr>
                <w:rFonts w:ascii="Times New Roman" w:hAnsi="Times New Roman" w:cs="Times New Roman"/>
                <w:sz w:val="24"/>
                <w:szCs w:val="24"/>
                <w:lang w:val="uk-UA"/>
              </w:rPr>
            </w:pPr>
            <w:r w:rsidRPr="005C0115">
              <w:rPr>
                <w:rFonts w:ascii="Times New Roman" w:hAnsi="Times New Roman" w:cs="Times New Roman"/>
                <w:sz w:val="24"/>
                <w:szCs w:val="24"/>
                <w:lang w:val="uk-UA"/>
              </w:rPr>
              <w:t xml:space="preserve">На </w:t>
            </w:r>
            <w:r w:rsidR="008E7CFA">
              <w:rPr>
                <w:rFonts w:ascii="Times New Roman" w:hAnsi="Times New Roman" w:cs="Times New Roman"/>
                <w:sz w:val="24"/>
                <w:szCs w:val="24"/>
                <w:lang w:val="uk-UA"/>
              </w:rPr>
              <w:t>визначену вартість очікуваного обсягу споживання електричної енергії</w:t>
            </w:r>
            <w:r w:rsidRPr="005C0115">
              <w:rPr>
                <w:rFonts w:ascii="Times New Roman" w:hAnsi="Times New Roman" w:cs="Times New Roman"/>
                <w:sz w:val="24"/>
                <w:szCs w:val="24"/>
                <w:lang w:val="uk-UA"/>
              </w:rPr>
              <w:t xml:space="preserve"> нараховується 20% ПДВ.</w:t>
            </w:r>
          </w:p>
          <w:p w:rsidR="00F40531" w:rsidRPr="005C0115" w:rsidRDefault="00F40531" w:rsidP="00F40531">
            <w:pPr>
              <w:ind w:firstLine="335"/>
              <w:jc w:val="both"/>
              <w:rPr>
                <w:rFonts w:ascii="Times New Roman" w:hAnsi="Times New Roman" w:cs="Times New Roman"/>
                <w:sz w:val="24"/>
                <w:szCs w:val="24"/>
                <w:lang w:val="uk-UA"/>
              </w:rPr>
            </w:pPr>
            <w:r w:rsidRPr="005C0115">
              <w:rPr>
                <w:rFonts w:ascii="Times New Roman" w:hAnsi="Times New Roman" w:cs="Times New Roman"/>
                <w:sz w:val="24"/>
                <w:szCs w:val="24"/>
                <w:lang w:val="uk-UA"/>
              </w:rPr>
              <w:t>Якщо протягом місяця прогнозована оптова ринкова ціна електричної енергії підвищиться, розмір попередньої оплати збільшується на розмір підвищення.</w:t>
            </w:r>
          </w:p>
          <w:tbl>
            <w:tblPr>
              <w:tblStyle w:val="a4"/>
              <w:tblW w:w="0" w:type="auto"/>
              <w:tblLook w:val="0000" w:firstRow="0" w:lastRow="0" w:firstColumn="0" w:lastColumn="0" w:noHBand="0" w:noVBand="0"/>
            </w:tblPr>
            <w:tblGrid>
              <w:gridCol w:w="6708"/>
            </w:tblGrid>
            <w:tr w:rsidR="00F40531" w:rsidRPr="005C0115" w:rsidTr="00161F37">
              <w:trPr>
                <w:trHeight w:val="299"/>
              </w:trPr>
              <w:tc>
                <w:tcPr>
                  <w:tcW w:w="6708" w:type="dxa"/>
                  <w:tcBorders>
                    <w:bottom w:val="nil"/>
                  </w:tcBorders>
                </w:tcPr>
                <w:p w:rsidR="00F40531" w:rsidRPr="005C0115" w:rsidRDefault="00F40531" w:rsidP="00161F37">
                  <w:pPr>
                    <w:ind w:left="-5" w:firstLine="335"/>
                    <w:jc w:val="center"/>
                    <w:rPr>
                      <w:rFonts w:ascii="Times New Roman" w:hAnsi="Times New Roman" w:cs="Times New Roman"/>
                      <w:sz w:val="24"/>
                      <w:szCs w:val="24"/>
                      <w:lang w:val="uk-UA"/>
                    </w:rPr>
                  </w:pPr>
                  <w:r w:rsidRPr="005C0115">
                    <w:rPr>
                      <w:rFonts w:ascii="Times New Roman" w:hAnsi="Times New Roman" w:cs="Times New Roman"/>
                      <w:sz w:val="24"/>
                      <w:szCs w:val="24"/>
                      <w:lang w:val="uk-UA"/>
                    </w:rPr>
                    <w:t>Тариф на послуги постачальника</w:t>
                  </w:r>
                </w:p>
              </w:tc>
            </w:tr>
          </w:tbl>
          <w:tbl>
            <w:tblPr>
              <w:tblW w:w="6708" w:type="dxa"/>
              <w:tblLook w:val="04A0" w:firstRow="1" w:lastRow="0" w:firstColumn="1" w:lastColumn="0" w:noHBand="0" w:noVBand="1"/>
            </w:tblPr>
            <w:tblGrid>
              <w:gridCol w:w="3590"/>
              <w:gridCol w:w="3118"/>
            </w:tblGrid>
            <w:tr w:rsidR="00F40531" w:rsidRPr="005C0115" w:rsidTr="00161F37">
              <w:trPr>
                <w:trHeight w:val="243"/>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Обсяг місячного споживання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Тариф, грн. за кВт*год., без ПДВ</w:t>
                  </w:r>
                </w:p>
              </w:tc>
            </w:tr>
            <w:tr w:rsidR="00F40531" w:rsidRPr="005C0115" w:rsidTr="00161F37">
              <w:trPr>
                <w:trHeight w:val="31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до 50 тис.кВт*год.</w:t>
                  </w:r>
                </w:p>
              </w:tc>
              <w:tc>
                <w:tcPr>
                  <w:tcW w:w="3118" w:type="dxa"/>
                  <w:tcBorders>
                    <w:top w:val="nil"/>
                    <w:left w:val="nil"/>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0,065</w:t>
                  </w:r>
                </w:p>
              </w:tc>
            </w:tr>
            <w:tr w:rsidR="00F40531" w:rsidRPr="005C0115" w:rsidTr="00161F37">
              <w:trPr>
                <w:trHeight w:val="31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 xml:space="preserve">до 100 тис.кВт*год. </w:t>
                  </w:r>
                </w:p>
              </w:tc>
              <w:tc>
                <w:tcPr>
                  <w:tcW w:w="3118" w:type="dxa"/>
                  <w:tcBorders>
                    <w:top w:val="nil"/>
                    <w:left w:val="nil"/>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0,05</w:t>
                  </w:r>
                </w:p>
              </w:tc>
            </w:tr>
            <w:tr w:rsidR="00F40531" w:rsidRPr="005C0115" w:rsidTr="00161F37">
              <w:trPr>
                <w:trHeight w:val="31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до 200 тис.кВт*год.</w:t>
                  </w:r>
                </w:p>
              </w:tc>
              <w:tc>
                <w:tcPr>
                  <w:tcW w:w="3118" w:type="dxa"/>
                  <w:tcBorders>
                    <w:top w:val="nil"/>
                    <w:left w:val="nil"/>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0,04</w:t>
                  </w:r>
                </w:p>
              </w:tc>
            </w:tr>
            <w:tr w:rsidR="00F40531" w:rsidRPr="005C0115" w:rsidTr="00161F37">
              <w:trPr>
                <w:trHeight w:val="31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 xml:space="preserve"> до 500 тис.кВт*год.</w:t>
                  </w:r>
                </w:p>
              </w:tc>
              <w:tc>
                <w:tcPr>
                  <w:tcW w:w="3118" w:type="dxa"/>
                  <w:tcBorders>
                    <w:top w:val="nil"/>
                    <w:left w:val="nil"/>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0,03</w:t>
                  </w:r>
                </w:p>
              </w:tc>
            </w:tr>
            <w:tr w:rsidR="00F40531" w:rsidRPr="005C0115" w:rsidTr="00161F37">
              <w:trPr>
                <w:trHeight w:val="218"/>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понад 500 тис.кВт*год.</w:t>
                  </w:r>
                </w:p>
              </w:tc>
              <w:tc>
                <w:tcPr>
                  <w:tcW w:w="3118" w:type="dxa"/>
                  <w:tcBorders>
                    <w:top w:val="nil"/>
                    <w:left w:val="nil"/>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0,02</w:t>
                  </w:r>
                </w:p>
              </w:tc>
            </w:tr>
            <w:tr w:rsidR="00F40531" w:rsidRPr="005C0115" w:rsidTr="00161F37">
              <w:trPr>
                <w:trHeight w:val="107"/>
              </w:trPr>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понад 3 000 тис.кВт*год.</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0,015</w:t>
                  </w:r>
                </w:p>
              </w:tc>
            </w:tr>
            <w:tr w:rsidR="00F40531" w:rsidRPr="005C0115" w:rsidTr="00161F37">
              <w:trPr>
                <w:trHeight w:val="111"/>
              </w:trPr>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lastRenderedPageBreak/>
                    <w:t>понад 5 000 тис.кВт*год.</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40531" w:rsidRPr="005C0115" w:rsidRDefault="00F40531" w:rsidP="00161F37">
                  <w:pPr>
                    <w:spacing w:after="0" w:line="240" w:lineRule="auto"/>
                    <w:jc w:val="center"/>
                    <w:rPr>
                      <w:rFonts w:ascii="Times New Roman" w:eastAsia="Times New Roman" w:hAnsi="Times New Roman" w:cs="Times New Roman"/>
                      <w:color w:val="000000"/>
                      <w:sz w:val="24"/>
                      <w:szCs w:val="24"/>
                      <w:lang w:val="uk-UA" w:eastAsia="ru-RU"/>
                    </w:rPr>
                  </w:pPr>
                  <w:r w:rsidRPr="005C0115">
                    <w:rPr>
                      <w:rFonts w:ascii="Times New Roman" w:eastAsia="Times New Roman" w:hAnsi="Times New Roman" w:cs="Times New Roman"/>
                      <w:color w:val="000000"/>
                      <w:sz w:val="24"/>
                      <w:szCs w:val="24"/>
                      <w:lang w:val="uk-UA" w:eastAsia="ru-RU"/>
                    </w:rPr>
                    <w:t>0,01</w:t>
                  </w:r>
                </w:p>
              </w:tc>
            </w:tr>
          </w:tbl>
          <w:p w:rsidR="00F40531" w:rsidRPr="005C0115" w:rsidRDefault="00F40531" w:rsidP="00F40531">
            <w:pPr>
              <w:ind w:firstLine="335"/>
              <w:jc w:val="both"/>
              <w:rPr>
                <w:rFonts w:ascii="Times New Roman" w:hAnsi="Times New Roman" w:cs="Times New Roman"/>
                <w:sz w:val="24"/>
                <w:szCs w:val="24"/>
                <w:lang w:val="uk-UA"/>
              </w:rPr>
            </w:pPr>
            <w:r w:rsidRPr="005C0115">
              <w:rPr>
                <w:rFonts w:ascii="Times New Roman" w:hAnsi="Times New Roman" w:cs="Times New Roman"/>
                <w:sz w:val="24"/>
                <w:szCs w:val="24"/>
                <w:lang w:val="uk-UA"/>
              </w:rPr>
              <w:t>Остаточна вартість спожитої електричної енергії за розрахунковий місяць визначається як добуток фактичної  погодинної ринкової ціни електричної енергії</w:t>
            </w:r>
            <w:r w:rsidRPr="00E61DD7">
              <w:rPr>
                <w:rFonts w:ascii="Times New Roman" w:hAnsi="Times New Roman" w:cs="Times New Roman"/>
                <w:sz w:val="24"/>
                <w:szCs w:val="24"/>
                <w:lang w:val="uk-UA"/>
              </w:rPr>
              <w:t>*** на фактичний обсяг споживання електричної енергії у відповідну годину, з додаванням суми акцизного податку та тариф</w:t>
            </w:r>
            <w:r>
              <w:rPr>
                <w:rFonts w:ascii="Times New Roman" w:hAnsi="Times New Roman" w:cs="Times New Roman"/>
                <w:sz w:val="24"/>
                <w:szCs w:val="24"/>
                <w:lang w:val="uk-UA"/>
              </w:rPr>
              <w:t>у</w:t>
            </w:r>
            <w:r w:rsidRPr="00E61DD7">
              <w:rPr>
                <w:rFonts w:ascii="Times New Roman" w:hAnsi="Times New Roman" w:cs="Times New Roman"/>
                <w:sz w:val="24"/>
                <w:szCs w:val="24"/>
                <w:lang w:val="uk-UA"/>
              </w:rPr>
              <w:t xml:space="preserve"> на послуги Постачальника за кожну фактично спожиту кВт*год</w:t>
            </w:r>
            <w:r w:rsidRPr="005C0115">
              <w:rPr>
                <w:rFonts w:ascii="Times New Roman" w:hAnsi="Times New Roman" w:cs="Times New Roman"/>
                <w:sz w:val="24"/>
                <w:szCs w:val="24"/>
                <w:lang w:val="uk-UA"/>
              </w:rPr>
              <w:t>.</w:t>
            </w:r>
          </w:p>
          <w:p w:rsidR="00F40531" w:rsidRPr="005C0115" w:rsidRDefault="00F40531" w:rsidP="00F40531">
            <w:pPr>
              <w:ind w:firstLine="335"/>
              <w:jc w:val="both"/>
              <w:rPr>
                <w:rFonts w:ascii="Times New Roman" w:hAnsi="Times New Roman" w:cs="Times New Roman"/>
                <w:sz w:val="24"/>
                <w:szCs w:val="24"/>
                <w:lang w:val="uk-UA"/>
              </w:rPr>
            </w:pPr>
            <w:r w:rsidRPr="005C0115">
              <w:rPr>
                <w:rFonts w:ascii="Times New Roman" w:hAnsi="Times New Roman" w:cs="Times New Roman"/>
                <w:sz w:val="24"/>
                <w:szCs w:val="24"/>
                <w:lang w:val="uk-UA"/>
              </w:rPr>
              <w:t xml:space="preserve">На </w:t>
            </w:r>
            <w:r w:rsidR="008E7CFA" w:rsidRPr="005C0115">
              <w:rPr>
                <w:rFonts w:ascii="Times New Roman" w:hAnsi="Times New Roman" w:cs="Times New Roman"/>
                <w:sz w:val="24"/>
                <w:szCs w:val="24"/>
                <w:lang w:val="uk-UA"/>
              </w:rPr>
              <w:t>вартість спожитої електричної енергії</w:t>
            </w:r>
            <w:r w:rsidRPr="005C0115">
              <w:rPr>
                <w:rFonts w:ascii="Times New Roman" w:hAnsi="Times New Roman" w:cs="Times New Roman"/>
                <w:sz w:val="24"/>
                <w:szCs w:val="24"/>
                <w:lang w:val="uk-UA"/>
              </w:rPr>
              <w:t xml:space="preserve"> нараховується 20% ПДВ.</w:t>
            </w:r>
          </w:p>
          <w:p w:rsidR="00C95838" w:rsidRPr="002C6C77" w:rsidRDefault="00C95838" w:rsidP="00F63793">
            <w:pPr>
              <w:ind w:firstLine="335"/>
              <w:jc w:val="both"/>
              <w:rPr>
                <w:rFonts w:ascii="Times New Roman" w:hAnsi="Times New Roman" w:cs="Times New Roman"/>
                <w:sz w:val="24"/>
                <w:szCs w:val="24"/>
                <w:lang w:val="uk-UA"/>
              </w:rPr>
            </w:pPr>
          </w:p>
          <w:p w:rsidR="009265CE" w:rsidRDefault="009265CE" w:rsidP="009265CE">
            <w:pPr>
              <w:ind w:firstLine="335"/>
              <w:jc w:val="both"/>
              <w:rPr>
                <w:rFonts w:ascii="Times New Roman" w:hAnsi="Times New Roman" w:cs="Times New Roman"/>
                <w:sz w:val="24"/>
                <w:szCs w:val="24"/>
                <w:lang w:val="uk-UA"/>
              </w:rPr>
            </w:pPr>
            <w:r w:rsidRPr="004F67AA">
              <w:rPr>
                <w:rFonts w:ascii="Times New Roman" w:hAnsi="Times New Roman" w:cs="Times New Roman"/>
                <w:sz w:val="24"/>
                <w:szCs w:val="24"/>
                <w:lang w:val="uk-UA"/>
              </w:rPr>
              <w:t>* Прогнозована</w:t>
            </w:r>
            <w:r w:rsidRPr="001574F0">
              <w:rPr>
                <w:rFonts w:ascii="Times New Roman" w:hAnsi="Times New Roman" w:cs="Times New Roman"/>
                <w:sz w:val="24"/>
                <w:szCs w:val="24"/>
                <w:lang w:val="uk-UA"/>
              </w:rPr>
              <w:t xml:space="preserve"> оптов</w:t>
            </w:r>
            <w:r w:rsidRPr="004F67AA">
              <w:rPr>
                <w:rFonts w:ascii="Times New Roman" w:hAnsi="Times New Roman" w:cs="Times New Roman"/>
                <w:sz w:val="24"/>
                <w:szCs w:val="24"/>
                <w:lang w:val="uk-UA"/>
              </w:rPr>
              <w:t>а</w:t>
            </w:r>
            <w:r w:rsidRPr="001574F0">
              <w:rPr>
                <w:rFonts w:ascii="Times New Roman" w:hAnsi="Times New Roman" w:cs="Times New Roman"/>
                <w:sz w:val="24"/>
                <w:szCs w:val="24"/>
                <w:lang w:val="uk-UA"/>
              </w:rPr>
              <w:t xml:space="preserve"> ринков</w:t>
            </w:r>
            <w:r w:rsidRPr="004F67AA">
              <w:rPr>
                <w:rFonts w:ascii="Times New Roman" w:hAnsi="Times New Roman" w:cs="Times New Roman"/>
                <w:sz w:val="24"/>
                <w:szCs w:val="24"/>
                <w:lang w:val="uk-UA"/>
              </w:rPr>
              <w:t>а</w:t>
            </w:r>
            <w:r w:rsidRPr="001574F0">
              <w:rPr>
                <w:rFonts w:ascii="Times New Roman" w:hAnsi="Times New Roman" w:cs="Times New Roman"/>
                <w:sz w:val="24"/>
                <w:szCs w:val="24"/>
                <w:lang w:val="uk-UA"/>
              </w:rPr>
              <w:t xml:space="preserve"> цін</w:t>
            </w:r>
            <w:r w:rsidRPr="004F67AA">
              <w:rPr>
                <w:rFonts w:ascii="Times New Roman" w:hAnsi="Times New Roman" w:cs="Times New Roman"/>
                <w:sz w:val="24"/>
                <w:szCs w:val="24"/>
                <w:lang w:val="uk-UA"/>
              </w:rPr>
              <w:t>а</w:t>
            </w:r>
            <w:r w:rsidRPr="001574F0">
              <w:rPr>
                <w:rFonts w:ascii="Times New Roman" w:hAnsi="Times New Roman" w:cs="Times New Roman"/>
                <w:sz w:val="24"/>
                <w:szCs w:val="24"/>
                <w:lang w:val="uk-UA"/>
              </w:rPr>
              <w:t xml:space="preserve"> електричної енергії</w:t>
            </w:r>
            <w:r w:rsidRPr="004F67AA">
              <w:rPr>
                <w:rFonts w:ascii="Times New Roman" w:hAnsi="Times New Roman" w:cs="Times New Roman"/>
                <w:sz w:val="24"/>
                <w:szCs w:val="24"/>
                <w:lang w:val="uk-UA"/>
              </w:rPr>
              <w:t xml:space="preserve"> затверджується постановами Національною комісією, що здійснює державне регулювання у сферах енергетики та комунальних послуг (НКРЕКП) та публікується на веб-сайті НКРЕКП та Постачальника.</w:t>
            </w:r>
          </w:p>
          <w:p w:rsidR="0034531A" w:rsidRDefault="0034531A" w:rsidP="0034531A">
            <w:pPr>
              <w:pStyle w:val="ac"/>
              <w:jc w:val="both"/>
              <w:rPr>
                <w:rFonts w:ascii="Times New Roman" w:hAnsi="Times New Roman" w:cs="Times New Roman"/>
                <w:sz w:val="24"/>
                <w:szCs w:val="24"/>
              </w:rPr>
            </w:pPr>
            <w:r>
              <w:rPr>
                <w:rFonts w:ascii="Times New Roman" w:hAnsi="Times New Roman" w:cs="Times New Roman"/>
                <w:sz w:val="24"/>
                <w:szCs w:val="24"/>
              </w:rPr>
              <w:t>На 1 квартал 2019 р. - 1,61842 грн. за кВт без ПДВ.</w:t>
            </w:r>
          </w:p>
          <w:p w:rsidR="00F63793" w:rsidRDefault="00F63793" w:rsidP="00C95838">
            <w:pPr>
              <w:pStyle w:val="ac"/>
              <w:jc w:val="both"/>
              <w:rPr>
                <w:rFonts w:ascii="Times New Roman" w:hAnsi="Times New Roman" w:cs="Times New Roman"/>
                <w:sz w:val="24"/>
                <w:szCs w:val="24"/>
              </w:rPr>
            </w:pPr>
            <w:r>
              <w:rPr>
                <w:rFonts w:ascii="Times New Roman" w:hAnsi="Times New Roman" w:cs="Times New Roman"/>
                <w:sz w:val="24"/>
                <w:szCs w:val="24"/>
              </w:rPr>
              <w:t xml:space="preserve">** Станом на листопад 2018 р. - 3,2% від </w:t>
            </w:r>
            <w:r w:rsidR="00C95838">
              <w:rPr>
                <w:rFonts w:ascii="Times New Roman" w:hAnsi="Times New Roman" w:cs="Times New Roman"/>
                <w:sz w:val="24"/>
                <w:szCs w:val="24"/>
              </w:rPr>
              <w:t>ціни</w:t>
            </w:r>
            <w:r>
              <w:rPr>
                <w:rFonts w:ascii="Times New Roman" w:hAnsi="Times New Roman" w:cs="Times New Roman"/>
                <w:sz w:val="24"/>
                <w:szCs w:val="24"/>
              </w:rPr>
              <w:t xml:space="preserve"> електроенергії</w:t>
            </w:r>
            <w:r w:rsidR="00C95838">
              <w:rPr>
                <w:rFonts w:ascii="Times New Roman" w:hAnsi="Times New Roman" w:cs="Times New Roman"/>
                <w:sz w:val="24"/>
                <w:szCs w:val="24"/>
              </w:rPr>
              <w:t xml:space="preserve"> без ПДВ</w:t>
            </w:r>
            <w:r>
              <w:rPr>
                <w:rFonts w:ascii="Times New Roman" w:hAnsi="Times New Roman" w:cs="Times New Roman"/>
                <w:sz w:val="24"/>
                <w:szCs w:val="24"/>
              </w:rPr>
              <w:t>.</w:t>
            </w:r>
          </w:p>
          <w:p w:rsidR="00C95838" w:rsidRPr="00305340" w:rsidRDefault="00C95838" w:rsidP="00C95838">
            <w:pPr>
              <w:pStyle w:val="ac"/>
              <w:jc w:val="both"/>
              <w:rPr>
                <w:rFonts w:ascii="Times New Roman" w:hAnsi="Times New Roman" w:cs="Times New Roman"/>
                <w:b/>
                <w:strike/>
                <w:color w:val="FF0000"/>
                <w:sz w:val="24"/>
                <w:szCs w:val="24"/>
              </w:rPr>
            </w:pPr>
            <w:r>
              <w:rPr>
                <w:rFonts w:ascii="Times New Roman" w:hAnsi="Times New Roman" w:cs="Times New Roman"/>
                <w:sz w:val="24"/>
                <w:szCs w:val="24"/>
              </w:rPr>
              <w:t xml:space="preserve">*** </w:t>
            </w:r>
            <w:r w:rsidR="00607DEA" w:rsidRPr="005C0115">
              <w:rPr>
                <w:rFonts w:ascii="Times New Roman" w:hAnsi="Times New Roman" w:cs="Times New Roman"/>
                <w:sz w:val="24"/>
                <w:szCs w:val="24"/>
              </w:rPr>
              <w:t xml:space="preserve">Визначається </w:t>
            </w:r>
            <w:r w:rsidR="00607DEA">
              <w:rPr>
                <w:rFonts w:ascii="Times New Roman" w:hAnsi="Times New Roman" w:cs="Times New Roman"/>
                <w:sz w:val="24"/>
                <w:szCs w:val="24"/>
              </w:rPr>
              <w:t>на Оптовому ринку електричної енергії</w:t>
            </w:r>
            <w:r w:rsidR="00607DEA" w:rsidRPr="005C0115">
              <w:rPr>
                <w:rFonts w:ascii="Times New Roman" w:hAnsi="Times New Roman" w:cs="Times New Roman"/>
                <w:sz w:val="24"/>
                <w:szCs w:val="24"/>
              </w:rPr>
              <w:t xml:space="preserve"> на день продажу електроенергії та публікується на сайті Постачальника.</w:t>
            </w:r>
          </w:p>
        </w:tc>
      </w:tr>
      <w:tr w:rsidR="00452897" w:rsidRPr="00410B43" w:rsidTr="004511CB">
        <w:trPr>
          <w:trHeight w:val="2462"/>
        </w:trPr>
        <w:tc>
          <w:tcPr>
            <w:tcW w:w="2407" w:type="dxa"/>
          </w:tcPr>
          <w:p w:rsidR="00452897" w:rsidRPr="00816437" w:rsidRDefault="00EF6477" w:rsidP="00E94558">
            <w:pPr>
              <w:pStyle w:val="ac"/>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CD1693">
              <w:rPr>
                <w:rFonts w:ascii="Times New Roman" w:hAnsi="Times New Roman" w:cs="Times New Roman"/>
                <w:b/>
                <w:sz w:val="24"/>
                <w:szCs w:val="24"/>
              </w:rPr>
              <w:t xml:space="preserve">. </w:t>
            </w:r>
            <w:r w:rsidR="00452897">
              <w:rPr>
                <w:rFonts w:ascii="Times New Roman" w:hAnsi="Times New Roman" w:cs="Times New Roman"/>
                <w:b/>
                <w:sz w:val="24"/>
                <w:szCs w:val="24"/>
              </w:rPr>
              <w:t>С</w:t>
            </w:r>
            <w:r w:rsidR="00452897" w:rsidRPr="00816437">
              <w:rPr>
                <w:rFonts w:ascii="Times New Roman" w:hAnsi="Times New Roman" w:cs="Times New Roman"/>
                <w:b/>
                <w:sz w:val="24"/>
                <w:szCs w:val="24"/>
              </w:rPr>
              <w:t>посіб оплати</w:t>
            </w:r>
          </w:p>
        </w:tc>
        <w:tc>
          <w:tcPr>
            <w:tcW w:w="6937" w:type="dxa"/>
          </w:tcPr>
          <w:p w:rsidR="000A5455" w:rsidRDefault="000A5455" w:rsidP="000A5455">
            <w:pPr>
              <w:pStyle w:val="a3"/>
              <w:spacing w:before="0" w:beforeAutospacing="0" w:after="0" w:afterAutospacing="0"/>
              <w:ind w:firstLine="335"/>
              <w:jc w:val="both"/>
              <w:rPr>
                <w:lang w:val="uk-UA"/>
              </w:rPr>
            </w:pPr>
            <w:r w:rsidRPr="002A76BA">
              <w:rPr>
                <w:lang w:val="uk-UA"/>
              </w:rPr>
              <w:t xml:space="preserve">Розрахунковим періодом є календарний місяць та встановлюється з </w:t>
            </w:r>
            <w:r>
              <w:rPr>
                <w:lang w:val="uk-UA"/>
              </w:rPr>
              <w:t>1</w:t>
            </w:r>
            <w:r w:rsidRPr="002A76BA">
              <w:rPr>
                <w:lang w:val="uk-UA"/>
              </w:rPr>
              <w:t xml:space="preserve"> числа місяця до та</w:t>
            </w:r>
            <w:r>
              <w:rPr>
                <w:lang w:val="uk-UA"/>
              </w:rPr>
              <w:t>кого ж числа наступного місяця.</w:t>
            </w:r>
          </w:p>
          <w:p w:rsidR="000A5455" w:rsidRPr="00305340" w:rsidRDefault="000A5455" w:rsidP="000A5455">
            <w:pPr>
              <w:pStyle w:val="a3"/>
              <w:spacing w:before="0" w:beforeAutospacing="0" w:after="0" w:afterAutospacing="0"/>
              <w:ind w:firstLine="335"/>
              <w:jc w:val="both"/>
              <w:rPr>
                <w:lang w:val="uk-UA"/>
              </w:rPr>
            </w:pPr>
            <w:r w:rsidRPr="00305340">
              <w:rPr>
                <w:lang w:val="uk-UA"/>
              </w:rPr>
              <w:t xml:space="preserve">Оплата електричної енергії здійснюється споживачем у формі попередньої оплати з остаточним розрахунком, </w:t>
            </w:r>
            <w:r>
              <w:rPr>
                <w:lang w:val="uk-UA"/>
              </w:rPr>
              <w:t>який</w:t>
            </w:r>
            <w:r w:rsidRPr="00305340">
              <w:rPr>
                <w:lang w:val="uk-UA"/>
              </w:rPr>
              <w:t xml:space="preserve"> проводиться за фактично відпущену електричну енергію згідно з даними комерційного обліку. </w:t>
            </w:r>
          </w:p>
          <w:p w:rsidR="0034531A" w:rsidRPr="00291C90" w:rsidRDefault="0034531A" w:rsidP="0034531A">
            <w:pPr>
              <w:pStyle w:val="a3"/>
              <w:spacing w:before="0" w:beforeAutospacing="0" w:after="0" w:afterAutospacing="0"/>
              <w:ind w:firstLine="335"/>
              <w:jc w:val="both"/>
              <w:rPr>
                <w:lang w:val="uk-UA"/>
              </w:rPr>
            </w:pPr>
            <w:r w:rsidRPr="00305340">
              <w:rPr>
                <w:lang w:val="uk-UA"/>
              </w:rPr>
              <w:t xml:space="preserve">Попередня оплата здійснюється </w:t>
            </w:r>
            <w:r>
              <w:rPr>
                <w:lang w:val="uk-UA"/>
              </w:rPr>
              <w:t>за 2</w:t>
            </w:r>
            <w:r w:rsidRPr="00EE4A9C">
              <w:rPr>
                <w:lang w:val="uk-UA"/>
              </w:rPr>
              <w:t xml:space="preserve"> банківських дня до </w:t>
            </w:r>
            <w:r>
              <w:rPr>
                <w:lang w:val="uk-UA"/>
              </w:rPr>
              <w:t>25 числа місяця, що передує</w:t>
            </w:r>
            <w:r w:rsidRPr="00EE4A9C">
              <w:rPr>
                <w:lang w:val="uk-UA"/>
              </w:rPr>
              <w:t xml:space="preserve">  розрахунково</w:t>
            </w:r>
            <w:r>
              <w:rPr>
                <w:lang w:val="uk-UA"/>
              </w:rPr>
              <w:t>му,</w:t>
            </w:r>
            <w:r w:rsidRPr="00305340">
              <w:rPr>
                <w:lang w:val="uk-UA"/>
              </w:rPr>
              <w:t xml:space="preserve"> у розмірі повної вартості заявленого обсягу споживання електричної енергії на відповідний розрахунковий період</w:t>
            </w:r>
            <w:r>
              <w:rPr>
                <w:lang w:val="uk-UA"/>
              </w:rPr>
              <w:t xml:space="preserve">. </w:t>
            </w:r>
          </w:p>
          <w:p w:rsidR="0034531A" w:rsidRDefault="0034531A" w:rsidP="0034531A">
            <w:pPr>
              <w:ind w:firstLine="335"/>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Остаточний розрахунок Споживача за електричну енергію за розрахунковий період здійснюється </w:t>
            </w:r>
            <w:r>
              <w:rPr>
                <w:rFonts w:ascii="Times New Roman" w:hAnsi="Times New Roman" w:cs="Times New Roman"/>
                <w:sz w:val="24"/>
                <w:szCs w:val="24"/>
                <w:lang w:val="uk-UA"/>
              </w:rPr>
              <w:t>в строк до 8 числа, місяця</w:t>
            </w:r>
            <w:r w:rsidRPr="00713481">
              <w:rPr>
                <w:rFonts w:ascii="Times New Roman" w:hAnsi="Times New Roman" w:cs="Times New Roman"/>
                <w:sz w:val="24"/>
                <w:szCs w:val="24"/>
                <w:lang w:val="uk-UA"/>
              </w:rPr>
              <w:t xml:space="preserve"> наступного за розрахунковим</w:t>
            </w:r>
            <w:r>
              <w:rPr>
                <w:rFonts w:ascii="Times New Roman" w:hAnsi="Times New Roman" w:cs="Times New Roman"/>
                <w:sz w:val="24"/>
                <w:szCs w:val="24"/>
                <w:lang w:val="uk-UA"/>
              </w:rPr>
              <w:t>,</w:t>
            </w:r>
            <w:r>
              <w:rPr>
                <w:rFonts w:ascii="Times New Roman" w:eastAsia="Calibri" w:hAnsi="Times New Roman" w:cs="Times New Roman"/>
                <w:sz w:val="24"/>
                <w:szCs w:val="24"/>
                <w:lang w:val="uk-UA"/>
              </w:rPr>
              <w:t xml:space="preserve"> відповідно до фактичного обсягу електричної енергії, визначеного </w:t>
            </w:r>
            <w:r>
              <w:rPr>
                <w:rFonts w:ascii="Times New Roman" w:eastAsia="Calibri" w:hAnsi="Times New Roman" w:cs="Times New Roman"/>
                <w:color w:val="000000"/>
                <w:sz w:val="24"/>
                <w:szCs w:val="24"/>
                <w:lang w:val="uk-UA"/>
              </w:rPr>
              <w:t xml:space="preserve">за показами розрахункових засобів обліку (або розрахунковим шляхом, у передбачених законом випадках), </w:t>
            </w:r>
            <w:r>
              <w:rPr>
                <w:rFonts w:ascii="Times New Roman" w:eastAsia="Calibri" w:hAnsi="Times New Roman" w:cs="Times New Roman"/>
                <w:sz w:val="24"/>
                <w:szCs w:val="24"/>
                <w:lang w:val="uk-UA"/>
              </w:rPr>
              <w:t>на підставі самостійно отриманого Споживачем у Постачальника рахунка, в якому зазначаються суми до сплати за використану електричну енергію.</w:t>
            </w:r>
          </w:p>
          <w:p w:rsidR="009265CE" w:rsidRDefault="009265CE" w:rsidP="009265CE">
            <w:pPr>
              <w:ind w:firstLine="335"/>
              <w:jc w:val="both"/>
              <w:rPr>
                <w:rFonts w:ascii="Times New Roman" w:hAnsi="Times New Roman" w:cs="Times New Roman"/>
                <w:sz w:val="24"/>
                <w:szCs w:val="24"/>
                <w:lang w:val="uk-UA"/>
              </w:rPr>
            </w:pPr>
            <w:r w:rsidRPr="00713481">
              <w:rPr>
                <w:rFonts w:ascii="Times New Roman" w:hAnsi="Times New Roman" w:cs="Times New Roman"/>
                <w:sz w:val="24"/>
                <w:szCs w:val="24"/>
                <w:lang w:val="uk-UA"/>
              </w:rPr>
              <w:t>Якщо протягом місяця прогнозована оптова ринкова ціна електричної енергії підвищиться, внаслідок чого розрахована вартість електроенергії виявиться більшою, ніж сплачена вартість  заявленого обсягу електричної енергії, Споживач зобов'язаний,   здійснити</w:t>
            </w:r>
            <w:r>
              <w:rPr>
                <w:rFonts w:ascii="Times New Roman" w:hAnsi="Times New Roman" w:cs="Times New Roman"/>
                <w:sz w:val="24"/>
                <w:szCs w:val="24"/>
                <w:lang w:val="uk-UA"/>
              </w:rPr>
              <w:t xml:space="preserve"> доплату</w:t>
            </w:r>
            <w:r w:rsidRPr="00713481">
              <w:rPr>
                <w:rFonts w:ascii="Times New Roman" w:hAnsi="Times New Roman" w:cs="Times New Roman"/>
                <w:sz w:val="24"/>
                <w:szCs w:val="24"/>
                <w:lang w:val="uk-UA"/>
              </w:rPr>
              <w:t xml:space="preserve"> вартості </w:t>
            </w:r>
            <w:r>
              <w:rPr>
                <w:rFonts w:ascii="Times New Roman" w:hAnsi="Times New Roman" w:cs="Times New Roman"/>
                <w:sz w:val="24"/>
                <w:szCs w:val="24"/>
                <w:lang w:val="uk-UA"/>
              </w:rPr>
              <w:t>замовленої</w:t>
            </w:r>
            <w:r w:rsidRPr="00713481">
              <w:rPr>
                <w:rFonts w:ascii="Times New Roman" w:hAnsi="Times New Roman" w:cs="Times New Roman"/>
                <w:sz w:val="24"/>
                <w:szCs w:val="24"/>
                <w:lang w:val="uk-UA"/>
              </w:rPr>
              <w:t xml:space="preserve"> електричної енергії</w:t>
            </w:r>
            <w:r>
              <w:rPr>
                <w:rFonts w:ascii="Times New Roman" w:hAnsi="Times New Roman" w:cs="Times New Roman"/>
                <w:sz w:val="24"/>
                <w:szCs w:val="24"/>
                <w:lang w:val="uk-UA"/>
              </w:rPr>
              <w:t xml:space="preserve"> відповідно до розміру підвищення не пізніше ніж до 20 числа розрахункового періоду.</w:t>
            </w:r>
          </w:p>
          <w:p w:rsidR="009265CE" w:rsidRDefault="009265CE" w:rsidP="009265CE">
            <w:pPr>
              <w:ind w:firstLine="335"/>
              <w:jc w:val="both"/>
              <w:rPr>
                <w:rFonts w:ascii="Times New Roman" w:hAnsi="Times New Roman" w:cs="Times New Roman"/>
                <w:sz w:val="24"/>
                <w:szCs w:val="24"/>
                <w:lang w:val="uk-UA"/>
              </w:rPr>
            </w:pPr>
            <w:r w:rsidRPr="00713481">
              <w:rPr>
                <w:rFonts w:ascii="Times New Roman" w:hAnsi="Times New Roman" w:cs="Times New Roman"/>
                <w:sz w:val="24"/>
                <w:szCs w:val="24"/>
                <w:lang w:val="uk-UA"/>
              </w:rPr>
              <w:t xml:space="preserve">В разі, якщо здійснені платежі за електричну енергію, спожиту в розрахунковому періоді, перевищують вартість фактично спожитої електричної енергії, сума переплати зараховується, як попередня оплата </w:t>
            </w:r>
            <w:r>
              <w:rPr>
                <w:rFonts w:ascii="Times New Roman" w:hAnsi="Times New Roman" w:cs="Times New Roman"/>
                <w:sz w:val="24"/>
                <w:szCs w:val="24"/>
                <w:lang w:val="uk-UA"/>
              </w:rPr>
              <w:t>в</w:t>
            </w:r>
            <w:r w:rsidRPr="00713481">
              <w:rPr>
                <w:rFonts w:ascii="Times New Roman" w:hAnsi="Times New Roman" w:cs="Times New Roman"/>
                <w:sz w:val="24"/>
                <w:szCs w:val="24"/>
                <w:lang w:val="uk-UA"/>
              </w:rPr>
              <w:t>арт</w:t>
            </w:r>
            <w:r>
              <w:rPr>
                <w:rFonts w:ascii="Times New Roman" w:hAnsi="Times New Roman" w:cs="Times New Roman"/>
                <w:sz w:val="24"/>
                <w:szCs w:val="24"/>
                <w:lang w:val="uk-UA"/>
              </w:rPr>
              <w:t>о</w:t>
            </w:r>
            <w:r w:rsidRPr="00713481">
              <w:rPr>
                <w:rFonts w:ascii="Times New Roman" w:hAnsi="Times New Roman" w:cs="Times New Roman"/>
                <w:sz w:val="24"/>
                <w:szCs w:val="24"/>
                <w:lang w:val="uk-UA"/>
              </w:rPr>
              <w:t>ст</w:t>
            </w:r>
            <w:r>
              <w:rPr>
                <w:rFonts w:ascii="Times New Roman" w:hAnsi="Times New Roman" w:cs="Times New Roman"/>
                <w:sz w:val="24"/>
                <w:szCs w:val="24"/>
                <w:lang w:val="uk-UA"/>
              </w:rPr>
              <w:t>і</w:t>
            </w:r>
            <w:r w:rsidRPr="00713481">
              <w:rPr>
                <w:rFonts w:ascii="Times New Roman" w:hAnsi="Times New Roman" w:cs="Times New Roman"/>
                <w:sz w:val="24"/>
                <w:szCs w:val="24"/>
                <w:lang w:val="uk-UA"/>
              </w:rPr>
              <w:t xml:space="preserve"> очікуваного обсягу споживання електричної енергії наступного розрахункового періоду.</w:t>
            </w:r>
          </w:p>
          <w:p w:rsidR="009265CE" w:rsidRDefault="009265CE" w:rsidP="009265CE">
            <w:pPr>
              <w:ind w:firstLine="335"/>
              <w:jc w:val="both"/>
              <w:rPr>
                <w:rFonts w:ascii="Times New Roman" w:hAnsi="Times New Roman" w:cs="Times New Roman"/>
                <w:sz w:val="24"/>
                <w:szCs w:val="24"/>
                <w:lang w:val="uk-UA"/>
              </w:rPr>
            </w:pPr>
            <w:r w:rsidRPr="00305340">
              <w:rPr>
                <w:rFonts w:ascii="Times New Roman" w:hAnsi="Times New Roman" w:cs="Times New Roman"/>
                <w:sz w:val="24"/>
                <w:szCs w:val="24"/>
                <w:lang w:val="uk-UA"/>
              </w:rPr>
              <w:t>Оплата здійснюється на поточний рахунок Постачальника, зазначений у Договорі</w:t>
            </w:r>
            <w:r>
              <w:rPr>
                <w:rFonts w:ascii="Times New Roman" w:hAnsi="Times New Roman" w:cs="Times New Roman"/>
                <w:sz w:val="24"/>
                <w:szCs w:val="24"/>
                <w:lang w:val="uk-UA"/>
              </w:rPr>
              <w:t>,</w:t>
            </w:r>
            <w:r w:rsidRPr="00305340">
              <w:rPr>
                <w:rFonts w:ascii="Times New Roman" w:hAnsi="Times New Roman" w:cs="Times New Roman"/>
                <w:sz w:val="24"/>
                <w:szCs w:val="24"/>
                <w:lang w:val="uk-UA"/>
              </w:rPr>
              <w:t xml:space="preserve"> або розрахункових документах.</w:t>
            </w:r>
          </w:p>
          <w:p w:rsidR="009265CE" w:rsidRDefault="009265CE" w:rsidP="009265CE">
            <w:pPr>
              <w:ind w:firstLine="33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платіжному документі </w:t>
            </w:r>
            <w:r w:rsidRPr="0055794B">
              <w:rPr>
                <w:rFonts w:ascii="Times New Roman" w:hAnsi="Times New Roman" w:cs="Times New Roman"/>
                <w:sz w:val="24"/>
                <w:szCs w:val="24"/>
                <w:lang w:val="uk-UA"/>
              </w:rPr>
              <w:t xml:space="preserve">у реквізиті </w:t>
            </w:r>
            <w:r>
              <w:rPr>
                <w:rFonts w:ascii="Times New Roman" w:hAnsi="Times New Roman" w:cs="Times New Roman"/>
                <w:sz w:val="24"/>
                <w:szCs w:val="24"/>
                <w:lang w:val="uk-UA"/>
              </w:rPr>
              <w:t>«</w:t>
            </w:r>
            <w:r w:rsidRPr="0055794B">
              <w:rPr>
                <w:rFonts w:ascii="Times New Roman" w:hAnsi="Times New Roman" w:cs="Times New Roman"/>
                <w:sz w:val="24"/>
                <w:szCs w:val="24"/>
                <w:lang w:val="uk-UA"/>
              </w:rPr>
              <w:t>Призначення платежу</w:t>
            </w:r>
            <w:r>
              <w:rPr>
                <w:rFonts w:ascii="Times New Roman" w:hAnsi="Times New Roman" w:cs="Times New Roman"/>
                <w:sz w:val="24"/>
                <w:szCs w:val="24"/>
                <w:lang w:val="uk-UA"/>
              </w:rPr>
              <w:t>»</w:t>
            </w:r>
            <w:r w:rsidRPr="005579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повинна бути вказана назва Споживача, характер платежу (попередня оплата, остаточний розрахунок, штрафні санкції і т.п.), </w:t>
            </w:r>
            <w:r w:rsidRPr="0055794B">
              <w:rPr>
                <w:rFonts w:ascii="Times New Roman" w:hAnsi="Times New Roman" w:cs="Times New Roman"/>
                <w:sz w:val="24"/>
                <w:szCs w:val="24"/>
                <w:lang w:val="uk-UA"/>
              </w:rPr>
              <w:t>період</w:t>
            </w:r>
            <w:r>
              <w:rPr>
                <w:rFonts w:ascii="Times New Roman" w:hAnsi="Times New Roman" w:cs="Times New Roman"/>
                <w:sz w:val="24"/>
                <w:szCs w:val="24"/>
                <w:lang w:val="uk-UA"/>
              </w:rPr>
              <w:t>, за який здійснюється оплата.</w:t>
            </w:r>
          </w:p>
          <w:p w:rsidR="00452897" w:rsidRPr="000F60E3" w:rsidRDefault="009265CE" w:rsidP="009265CE">
            <w:pPr>
              <w:ind w:firstLine="335"/>
              <w:jc w:val="both"/>
              <w:rPr>
                <w:rFonts w:ascii="Times New Roman" w:hAnsi="Times New Roman" w:cs="Times New Roman"/>
                <w:sz w:val="24"/>
                <w:szCs w:val="24"/>
                <w:lang w:val="uk-UA"/>
              </w:rPr>
            </w:pPr>
            <w:r w:rsidRPr="0055794B">
              <w:rPr>
                <w:rFonts w:ascii="Times New Roman" w:hAnsi="Times New Roman" w:cs="Times New Roman"/>
                <w:sz w:val="24"/>
                <w:szCs w:val="24"/>
                <w:lang w:val="uk-UA"/>
              </w:rPr>
              <w:lastRenderedPageBreak/>
              <w:t xml:space="preserve">У разі відсутності графіка погашення заборгованості та при відсутності у платіжному документі у реквізиті </w:t>
            </w:r>
            <w:r>
              <w:rPr>
                <w:rFonts w:ascii="Times New Roman" w:hAnsi="Times New Roman" w:cs="Times New Roman"/>
                <w:sz w:val="24"/>
                <w:szCs w:val="24"/>
                <w:lang w:val="uk-UA"/>
              </w:rPr>
              <w:t>«</w:t>
            </w:r>
            <w:r w:rsidRPr="0055794B">
              <w:rPr>
                <w:rFonts w:ascii="Times New Roman" w:hAnsi="Times New Roman" w:cs="Times New Roman"/>
                <w:sz w:val="24"/>
                <w:szCs w:val="24"/>
                <w:lang w:val="uk-UA"/>
              </w:rPr>
              <w:t>Призначення платежу</w:t>
            </w:r>
            <w:r>
              <w:rPr>
                <w:rFonts w:ascii="Times New Roman" w:hAnsi="Times New Roman" w:cs="Times New Roman"/>
                <w:sz w:val="24"/>
                <w:szCs w:val="24"/>
                <w:lang w:val="uk-UA"/>
              </w:rPr>
              <w:t>»</w:t>
            </w:r>
            <w:r w:rsidRPr="0055794B">
              <w:rPr>
                <w:rFonts w:ascii="Times New Roman" w:hAnsi="Times New Roman" w:cs="Times New Roman"/>
                <w:sz w:val="24"/>
                <w:szCs w:val="24"/>
                <w:lang w:val="uk-UA"/>
              </w:rPr>
              <w:t xml:space="preserve"> посилань на період, за який здійснюється оплата, або перевищення суми платежу, необхідної для цього періоду,</w:t>
            </w:r>
            <w:r>
              <w:rPr>
                <w:rFonts w:ascii="Times New Roman" w:hAnsi="Times New Roman" w:cs="Times New Roman"/>
                <w:sz w:val="24"/>
                <w:szCs w:val="24"/>
                <w:lang w:val="uk-UA"/>
              </w:rPr>
              <w:t xml:space="preserve"> </w:t>
            </w:r>
            <w:r w:rsidRPr="0055794B">
              <w:rPr>
                <w:rFonts w:ascii="Times New Roman" w:hAnsi="Times New Roman" w:cs="Times New Roman"/>
                <w:sz w:val="24"/>
                <w:szCs w:val="24"/>
                <w:lang w:val="uk-UA"/>
              </w:rPr>
              <w:t>кошти, перераховані Споживачем за електричну енергію, Постачальник має  право зарахувати як погашення існуючої заборгованості Споживача з найдавнішим терміном її виникнення.</w:t>
            </w:r>
          </w:p>
        </w:tc>
      </w:tr>
      <w:tr w:rsidR="00452897" w:rsidRPr="008105EF" w:rsidTr="004511CB">
        <w:trPr>
          <w:trHeight w:val="720"/>
        </w:trPr>
        <w:tc>
          <w:tcPr>
            <w:tcW w:w="2407" w:type="dxa"/>
          </w:tcPr>
          <w:p w:rsidR="00452897" w:rsidRPr="00816437" w:rsidRDefault="00EF6477" w:rsidP="00993BF1">
            <w:pPr>
              <w:pStyle w:val="ac"/>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CD1693">
              <w:rPr>
                <w:rFonts w:ascii="Times New Roman" w:hAnsi="Times New Roman" w:cs="Times New Roman"/>
                <w:b/>
                <w:sz w:val="24"/>
                <w:szCs w:val="24"/>
              </w:rPr>
              <w:t xml:space="preserve">. </w:t>
            </w:r>
            <w:r w:rsidR="00452897">
              <w:rPr>
                <w:rFonts w:ascii="Times New Roman" w:hAnsi="Times New Roman" w:cs="Times New Roman"/>
                <w:b/>
                <w:sz w:val="24"/>
                <w:szCs w:val="24"/>
              </w:rPr>
              <w:t>Оплата послуг з розподілу електричної енергії</w:t>
            </w:r>
          </w:p>
        </w:tc>
        <w:tc>
          <w:tcPr>
            <w:tcW w:w="6937" w:type="dxa"/>
          </w:tcPr>
          <w:p w:rsidR="00452897" w:rsidRDefault="00452897" w:rsidP="00793780">
            <w:pPr>
              <w:pStyle w:val="a3"/>
              <w:spacing w:after="0"/>
              <w:ind w:firstLine="287"/>
              <w:jc w:val="both"/>
              <w:rPr>
                <w:lang w:val="uk-UA"/>
              </w:rPr>
            </w:pPr>
            <w:r>
              <w:rPr>
                <w:lang w:val="uk-UA"/>
              </w:rPr>
              <w:t xml:space="preserve">Оплата послуг з розподілу електричної енергії здійснюється Споживачем </w:t>
            </w:r>
            <w:r w:rsidR="00BD7425">
              <w:rPr>
                <w:rFonts w:eastAsia="Times New Roman"/>
                <w:lang w:val="uk-UA"/>
              </w:rPr>
              <w:t>Оператору системи розподілу</w:t>
            </w:r>
            <w:r w:rsidR="00BD7425">
              <w:rPr>
                <w:lang w:val="uk-UA"/>
              </w:rPr>
              <w:t xml:space="preserve"> </w:t>
            </w:r>
            <w:r>
              <w:rPr>
                <w:lang w:val="uk-UA"/>
              </w:rPr>
              <w:t>самостійно</w:t>
            </w:r>
            <w:r w:rsidR="002F5BE6">
              <w:rPr>
                <w:lang w:val="uk-UA"/>
              </w:rPr>
              <w:t>.</w:t>
            </w:r>
          </w:p>
        </w:tc>
      </w:tr>
      <w:tr w:rsidR="00452897" w:rsidTr="004511CB">
        <w:tc>
          <w:tcPr>
            <w:tcW w:w="2407" w:type="dxa"/>
          </w:tcPr>
          <w:p w:rsidR="00452897" w:rsidRPr="00816437" w:rsidRDefault="00EF6477" w:rsidP="00B6149E">
            <w:pPr>
              <w:pStyle w:val="ac"/>
              <w:jc w:val="center"/>
              <w:rPr>
                <w:rFonts w:ascii="Times New Roman" w:hAnsi="Times New Roman" w:cs="Times New Roman"/>
                <w:b/>
                <w:sz w:val="24"/>
                <w:szCs w:val="24"/>
              </w:rPr>
            </w:pPr>
            <w:r>
              <w:rPr>
                <w:rFonts w:ascii="Times New Roman" w:hAnsi="Times New Roman" w:cs="Times New Roman"/>
                <w:b/>
                <w:sz w:val="24"/>
                <w:szCs w:val="24"/>
              </w:rPr>
              <w:t>5</w:t>
            </w:r>
            <w:r w:rsidR="00CD1693">
              <w:rPr>
                <w:rFonts w:ascii="Times New Roman" w:hAnsi="Times New Roman" w:cs="Times New Roman"/>
                <w:b/>
                <w:sz w:val="24"/>
                <w:szCs w:val="24"/>
              </w:rPr>
              <w:t xml:space="preserve">. </w:t>
            </w:r>
            <w:r w:rsidR="00452897">
              <w:rPr>
                <w:rFonts w:ascii="Times New Roman" w:hAnsi="Times New Roman" w:cs="Times New Roman"/>
                <w:b/>
                <w:sz w:val="24"/>
                <w:szCs w:val="24"/>
              </w:rPr>
              <w:t>Т</w:t>
            </w:r>
            <w:r w:rsidR="00452897" w:rsidRPr="00816437">
              <w:rPr>
                <w:rFonts w:ascii="Times New Roman" w:hAnsi="Times New Roman" w:cs="Times New Roman"/>
                <w:b/>
                <w:sz w:val="24"/>
                <w:szCs w:val="24"/>
              </w:rPr>
              <w:t>ермін надання рахунку за спожиту електричну енергію та термін його оплати</w:t>
            </w:r>
          </w:p>
        </w:tc>
        <w:tc>
          <w:tcPr>
            <w:tcW w:w="6937" w:type="dxa"/>
          </w:tcPr>
          <w:p w:rsidR="00450414" w:rsidRPr="008922B5" w:rsidRDefault="00450414" w:rsidP="00450414">
            <w:pPr>
              <w:ind w:firstLine="287"/>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8922B5">
              <w:rPr>
                <w:rFonts w:ascii="Times New Roman" w:hAnsi="Times New Roman" w:cs="Times New Roman"/>
                <w:sz w:val="24"/>
                <w:szCs w:val="24"/>
                <w:lang w:val="uk-UA"/>
              </w:rPr>
              <w:t xml:space="preserve">ахунок на проведення остаточного розрахунку </w:t>
            </w:r>
            <w:r>
              <w:rPr>
                <w:rFonts w:ascii="Times New Roman" w:hAnsi="Times New Roman" w:cs="Times New Roman"/>
                <w:sz w:val="24"/>
                <w:szCs w:val="24"/>
                <w:lang w:val="uk-UA"/>
              </w:rPr>
              <w:t>самостійно отримується Споживачем</w:t>
            </w:r>
            <w:r w:rsidRPr="008922B5">
              <w:rPr>
                <w:rFonts w:ascii="Times New Roman" w:hAnsi="Times New Roman" w:cs="Times New Roman"/>
                <w:sz w:val="24"/>
                <w:szCs w:val="24"/>
                <w:lang w:val="uk-UA"/>
              </w:rPr>
              <w:t xml:space="preserve"> до </w:t>
            </w:r>
            <w:r w:rsidR="00197CA7">
              <w:rPr>
                <w:rFonts w:ascii="Times New Roman" w:hAnsi="Times New Roman" w:cs="Times New Roman"/>
                <w:sz w:val="24"/>
                <w:szCs w:val="24"/>
                <w:lang w:val="uk-UA"/>
              </w:rPr>
              <w:t>3</w:t>
            </w:r>
            <w:r w:rsidRPr="008922B5">
              <w:rPr>
                <w:rFonts w:ascii="Times New Roman" w:hAnsi="Times New Roman" w:cs="Times New Roman"/>
                <w:sz w:val="24"/>
                <w:szCs w:val="24"/>
                <w:lang w:val="uk-UA"/>
              </w:rPr>
              <w:t xml:space="preserve"> числа місяця, наступного за розрахунковим.</w:t>
            </w:r>
          </w:p>
          <w:p w:rsidR="00452897" w:rsidRPr="008922B5" w:rsidRDefault="00450414" w:rsidP="00450414">
            <w:pPr>
              <w:ind w:firstLine="287"/>
              <w:jc w:val="both"/>
              <w:rPr>
                <w:rFonts w:ascii="Times New Roman" w:hAnsi="Times New Roman" w:cs="Times New Roman"/>
                <w:b/>
                <w:color w:val="FF0000"/>
                <w:sz w:val="24"/>
                <w:szCs w:val="24"/>
                <w:lang w:val="uk-UA"/>
              </w:rPr>
            </w:pPr>
            <w:r w:rsidRPr="008922B5">
              <w:rPr>
                <w:rFonts w:ascii="Times New Roman" w:hAnsi="Times New Roman" w:cs="Times New Roman"/>
                <w:sz w:val="24"/>
                <w:szCs w:val="24"/>
                <w:lang w:val="uk-UA"/>
              </w:rPr>
              <w:t>Оплата рахунка Постачальника за Договором має бути здійснена Споживачем у строки, визначені в рахунку, але не більше</w:t>
            </w:r>
            <w:r>
              <w:rPr>
                <w:rFonts w:ascii="Times New Roman" w:hAnsi="Times New Roman" w:cs="Times New Roman"/>
                <w:sz w:val="24"/>
                <w:szCs w:val="24"/>
                <w:lang w:val="uk-UA"/>
              </w:rPr>
              <w:t xml:space="preserve"> ніж протягом</w:t>
            </w:r>
            <w:r w:rsidRPr="008922B5">
              <w:rPr>
                <w:rFonts w:ascii="Times New Roman" w:hAnsi="Times New Roman" w:cs="Times New Roman"/>
                <w:sz w:val="24"/>
                <w:szCs w:val="24"/>
                <w:lang w:val="uk-UA"/>
              </w:rPr>
              <w:t xml:space="preserve">  5 робочих днів від дати його отримання Споживачем.</w:t>
            </w:r>
          </w:p>
        </w:tc>
      </w:tr>
      <w:tr w:rsidR="00E609F4" w:rsidRPr="00410B43" w:rsidTr="004511CB">
        <w:trPr>
          <w:trHeight w:val="2637"/>
        </w:trPr>
        <w:tc>
          <w:tcPr>
            <w:tcW w:w="2407" w:type="dxa"/>
          </w:tcPr>
          <w:p w:rsidR="00E609F4" w:rsidRPr="00A00001" w:rsidRDefault="00EF6477" w:rsidP="00E94558">
            <w:pPr>
              <w:pStyle w:val="ac"/>
              <w:jc w:val="center"/>
              <w:rPr>
                <w:rFonts w:ascii="Times New Roman" w:hAnsi="Times New Roman" w:cs="Times New Roman"/>
                <w:b/>
                <w:sz w:val="24"/>
                <w:szCs w:val="24"/>
              </w:rPr>
            </w:pPr>
            <w:r>
              <w:rPr>
                <w:rFonts w:ascii="Times New Roman" w:hAnsi="Times New Roman" w:cs="Times New Roman"/>
                <w:b/>
                <w:sz w:val="24"/>
                <w:szCs w:val="24"/>
              </w:rPr>
              <w:t>6</w:t>
            </w:r>
            <w:r w:rsidR="00CD1693">
              <w:rPr>
                <w:rFonts w:ascii="Times New Roman" w:hAnsi="Times New Roman" w:cs="Times New Roman"/>
                <w:b/>
                <w:sz w:val="24"/>
                <w:szCs w:val="24"/>
              </w:rPr>
              <w:t xml:space="preserve">. </w:t>
            </w:r>
            <w:r w:rsidR="00E609F4" w:rsidRPr="00A00001">
              <w:rPr>
                <w:rFonts w:ascii="Times New Roman" w:hAnsi="Times New Roman" w:cs="Times New Roman"/>
                <w:b/>
                <w:sz w:val="24"/>
                <w:szCs w:val="24"/>
              </w:rPr>
              <w:t>Розмір пені за порушення строку оплати та/або штраф</w:t>
            </w:r>
          </w:p>
          <w:p w:rsidR="00E609F4" w:rsidRPr="00A00001" w:rsidRDefault="00E609F4" w:rsidP="00E94558">
            <w:pPr>
              <w:pStyle w:val="ac"/>
              <w:jc w:val="center"/>
              <w:rPr>
                <w:rFonts w:ascii="Times New Roman" w:hAnsi="Times New Roman" w:cs="Times New Roman"/>
                <w:b/>
                <w:sz w:val="24"/>
                <w:szCs w:val="24"/>
              </w:rPr>
            </w:pPr>
          </w:p>
        </w:tc>
        <w:tc>
          <w:tcPr>
            <w:tcW w:w="6937" w:type="dxa"/>
          </w:tcPr>
          <w:p w:rsidR="00E609F4" w:rsidRPr="00A00001" w:rsidRDefault="00E609F4" w:rsidP="00793780">
            <w:pPr>
              <w:ind w:firstLine="287"/>
              <w:jc w:val="both"/>
              <w:rPr>
                <w:rFonts w:ascii="Times New Roman" w:hAnsi="Times New Roman" w:cs="Times New Roman"/>
                <w:sz w:val="24"/>
                <w:szCs w:val="24"/>
                <w:lang w:val="uk-UA"/>
              </w:rPr>
            </w:pPr>
            <w:r w:rsidRPr="00A00001">
              <w:rPr>
                <w:rFonts w:ascii="Times New Roman" w:hAnsi="Times New Roman" w:cs="Times New Roman"/>
                <w:sz w:val="24"/>
                <w:szCs w:val="24"/>
                <w:lang w:val="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w:t>
            </w:r>
          </w:p>
          <w:p w:rsidR="00B11167" w:rsidRPr="00A00001" w:rsidRDefault="00B11167" w:rsidP="00B11167">
            <w:pPr>
              <w:tabs>
                <w:tab w:val="left" w:pos="408"/>
              </w:tabs>
              <w:spacing w:after="57" w:line="200" w:lineRule="atLeast"/>
              <w:jc w:val="both"/>
              <w:rPr>
                <w:rFonts w:ascii="Times New Roman" w:hAnsi="Times New Roman" w:cs="Times New Roman"/>
                <w:sz w:val="24"/>
                <w:szCs w:val="24"/>
                <w:lang w:val="uk-UA"/>
              </w:rPr>
            </w:pPr>
            <w:r w:rsidRPr="00A00001">
              <w:rPr>
                <w:rFonts w:ascii="Times New Roman" w:eastAsia="Calibri" w:hAnsi="Times New Roman" w:cs="Times New Roman"/>
                <w:sz w:val="24"/>
                <w:szCs w:val="24"/>
                <w:lang w:val="uk-UA"/>
              </w:rPr>
              <w:t>Суми пені, 3% річних, інфляційних зазначаються у розрахунковому документі окремим рядком, та повинні бути сплачені протягом 5 робочих днів від дня його отримання Споживачем.</w:t>
            </w:r>
          </w:p>
        </w:tc>
      </w:tr>
      <w:tr w:rsidR="004511CB" w:rsidRPr="004511CB" w:rsidTr="004511CB">
        <w:trPr>
          <w:trHeight w:val="1129"/>
        </w:trPr>
        <w:tc>
          <w:tcPr>
            <w:tcW w:w="2407" w:type="dxa"/>
          </w:tcPr>
          <w:p w:rsidR="004511CB" w:rsidRPr="00A00001" w:rsidRDefault="004511CB" w:rsidP="004511CB">
            <w:pPr>
              <w:snapToGrid w:val="0"/>
              <w:spacing w:after="57" w:line="200" w:lineRule="atLeast"/>
              <w:jc w:val="center"/>
              <w:rPr>
                <w:rFonts w:ascii="Times New Roman" w:eastAsia="Calibri" w:hAnsi="Times New Roman" w:cs="Times New Roman"/>
                <w:b/>
                <w:sz w:val="24"/>
                <w:szCs w:val="24"/>
                <w:lang w:val="uk-UA"/>
              </w:rPr>
            </w:pPr>
            <w:bookmarkStart w:id="0" w:name="_GoBack" w:colFirst="0" w:colLast="1"/>
            <w:r>
              <w:rPr>
                <w:rFonts w:ascii="Times New Roman" w:eastAsia="Calibri" w:hAnsi="Times New Roman" w:cs="Times New Roman"/>
                <w:b/>
                <w:sz w:val="24"/>
                <w:szCs w:val="24"/>
                <w:lang w:val="uk-UA"/>
              </w:rPr>
              <w:t>7. Узгодження, корегування та в</w:t>
            </w:r>
            <w:r w:rsidRPr="00A00001">
              <w:rPr>
                <w:rFonts w:ascii="Times New Roman" w:eastAsia="Calibri" w:hAnsi="Times New Roman" w:cs="Times New Roman"/>
                <w:b/>
                <w:sz w:val="24"/>
                <w:szCs w:val="24"/>
                <w:lang w:val="uk-UA"/>
              </w:rPr>
              <w:t>ідповідальність за відхилення від договірних величин електроспоживання</w:t>
            </w:r>
          </w:p>
        </w:tc>
        <w:tc>
          <w:tcPr>
            <w:tcW w:w="6937" w:type="dxa"/>
          </w:tcPr>
          <w:p w:rsidR="004511CB" w:rsidRPr="00EC26AA" w:rsidRDefault="004511CB" w:rsidP="004511CB">
            <w:pPr>
              <w:tabs>
                <w:tab w:val="left" w:pos="408"/>
              </w:tabs>
              <w:snapToGrid w:val="0"/>
              <w:spacing w:after="57" w:line="200" w:lineRule="atLeast"/>
              <w:ind w:firstLine="287"/>
              <w:jc w:val="both"/>
              <w:rPr>
                <w:rFonts w:ascii="Times New Roman" w:eastAsia="Calibri" w:hAnsi="Times New Roman" w:cs="Times New Roman"/>
                <w:sz w:val="24"/>
                <w:szCs w:val="24"/>
                <w:lang w:val="uk-UA"/>
              </w:rPr>
            </w:pPr>
            <w:r w:rsidRPr="00EC26AA">
              <w:rPr>
                <w:rFonts w:ascii="Times New Roman" w:eastAsia="Calibri" w:hAnsi="Times New Roman" w:cs="Times New Roman"/>
                <w:sz w:val="24"/>
                <w:szCs w:val="24"/>
                <w:lang w:val="uk-UA"/>
              </w:rPr>
              <w:t>Для прогнозування попиту та забезпечення обсягів закупівлі електричної енергії на наступний календарний рік, Споживач не пізніше 1 листопада поточного року надає Постачальнику відомості щодо прогнозованих (очікуваних) обсягів та графік споживання електричної енергії по об’єкту (об’єктам) Споживача за формою  «Відомості про замовлені обсяги споживання».</w:t>
            </w:r>
          </w:p>
          <w:p w:rsidR="004511CB" w:rsidRPr="00EC26AA" w:rsidRDefault="004511CB" w:rsidP="004511CB">
            <w:pPr>
              <w:tabs>
                <w:tab w:val="left" w:pos="408"/>
              </w:tabs>
              <w:snapToGrid w:val="0"/>
              <w:spacing w:after="57" w:line="200" w:lineRule="atLeast"/>
              <w:ind w:firstLine="287"/>
              <w:jc w:val="both"/>
              <w:rPr>
                <w:rFonts w:ascii="Times New Roman" w:eastAsia="Calibri" w:hAnsi="Times New Roman" w:cs="Times New Roman"/>
                <w:sz w:val="24"/>
                <w:szCs w:val="24"/>
                <w:lang w:val="uk-UA"/>
              </w:rPr>
            </w:pPr>
            <w:r w:rsidRPr="00EC26AA">
              <w:rPr>
                <w:rFonts w:ascii="Times New Roman" w:eastAsia="Calibri" w:hAnsi="Times New Roman" w:cs="Times New Roman"/>
                <w:sz w:val="24"/>
                <w:szCs w:val="24"/>
                <w:lang w:val="uk-UA"/>
              </w:rPr>
              <w:t>За 2 робочих дня до 14 числа місяця, що передує розрахунковому, Споживач має право надати Постачальнику на узгодження заявку щодо обсягів постачання електричної енергії на наступний розрахунковий період – місяць. Відповідне повідомлення надається Споживачем шляхом направлення електронного листа</w:t>
            </w:r>
            <w:r>
              <w:rPr>
                <w:rFonts w:ascii="Times New Roman" w:eastAsia="Calibri" w:hAnsi="Times New Roman" w:cs="Times New Roman"/>
                <w:sz w:val="24"/>
                <w:szCs w:val="24"/>
                <w:lang w:val="uk-UA"/>
              </w:rPr>
              <w:t xml:space="preserve"> на адресу електронної пошти: </w:t>
            </w:r>
            <w:r w:rsidRPr="00EC26AA">
              <w:rPr>
                <w:rFonts w:ascii="Times New Roman" w:eastAsia="Calibri" w:hAnsi="Times New Roman" w:cs="Times New Roman"/>
                <w:sz w:val="24"/>
                <w:szCs w:val="24"/>
                <w:lang w:val="uk-UA"/>
              </w:rPr>
              <w:t xml:space="preserve">limits@zpep.com.ua, з одночасним направленням заявки у паперовому вигляді засобами поштового зв’язку або наочно за формою «Повідомлення про заявлений обсяг купівлі електричної енергії». </w:t>
            </w:r>
          </w:p>
          <w:p w:rsidR="004511CB" w:rsidRPr="00EC26AA" w:rsidRDefault="004511CB" w:rsidP="004511CB">
            <w:pPr>
              <w:tabs>
                <w:tab w:val="left" w:pos="408"/>
              </w:tabs>
              <w:snapToGrid w:val="0"/>
              <w:spacing w:after="57" w:line="200" w:lineRule="atLeast"/>
              <w:ind w:firstLine="287"/>
              <w:jc w:val="both"/>
              <w:rPr>
                <w:rFonts w:ascii="Times New Roman" w:eastAsia="Calibri" w:hAnsi="Times New Roman" w:cs="Times New Roman"/>
                <w:sz w:val="24"/>
                <w:szCs w:val="24"/>
                <w:lang w:val="uk-UA"/>
              </w:rPr>
            </w:pPr>
            <w:r w:rsidRPr="00EC26AA">
              <w:rPr>
                <w:rFonts w:ascii="Times New Roman" w:eastAsia="Calibri" w:hAnsi="Times New Roman" w:cs="Times New Roman"/>
                <w:sz w:val="24"/>
                <w:szCs w:val="24"/>
                <w:lang w:val="uk-UA"/>
              </w:rPr>
              <w:t xml:space="preserve"> В разі, якщо умовами обраної Споживачем комерційної пропозиції передбачено наявність погодинного обліку електричної енергії, обсяг замовленого споживання електричної енергії надається із зазначенням погодинного графіку споживання «Відомості про замовлені погодинні обсяги». </w:t>
            </w:r>
          </w:p>
          <w:p w:rsidR="004511CB" w:rsidRPr="00EC26AA" w:rsidRDefault="004511CB" w:rsidP="004511CB">
            <w:pPr>
              <w:tabs>
                <w:tab w:val="left" w:pos="408"/>
              </w:tabs>
              <w:snapToGrid w:val="0"/>
              <w:spacing w:after="57" w:line="200" w:lineRule="atLeast"/>
              <w:ind w:firstLine="287"/>
              <w:jc w:val="both"/>
              <w:rPr>
                <w:rFonts w:ascii="Times New Roman" w:eastAsia="Calibri" w:hAnsi="Times New Roman" w:cs="Times New Roman"/>
                <w:sz w:val="24"/>
                <w:szCs w:val="24"/>
                <w:lang w:val="uk-UA"/>
              </w:rPr>
            </w:pPr>
            <w:r w:rsidRPr="00EC26AA">
              <w:rPr>
                <w:rFonts w:ascii="Times New Roman" w:eastAsia="Calibri" w:hAnsi="Times New Roman" w:cs="Times New Roman"/>
                <w:sz w:val="24"/>
                <w:szCs w:val="24"/>
                <w:lang w:val="uk-UA"/>
              </w:rPr>
              <w:t xml:space="preserve">Заявлені обсяги споживання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w:t>
            </w:r>
            <w:r w:rsidRPr="00EC26AA">
              <w:rPr>
                <w:rFonts w:ascii="Times New Roman" w:eastAsia="Calibri" w:hAnsi="Times New Roman" w:cs="Times New Roman"/>
                <w:sz w:val="24"/>
                <w:szCs w:val="24"/>
                <w:lang w:val="uk-UA"/>
              </w:rPr>
              <w:lastRenderedPageBreak/>
              <w:t xml:space="preserve">минулого року, які відповідають майбутнім періодам поточного року. </w:t>
            </w:r>
          </w:p>
          <w:p w:rsidR="004511CB" w:rsidRPr="00EC26AA" w:rsidRDefault="004511CB" w:rsidP="004511CB">
            <w:pPr>
              <w:tabs>
                <w:tab w:val="left" w:pos="408"/>
              </w:tabs>
              <w:snapToGrid w:val="0"/>
              <w:spacing w:after="57" w:line="200" w:lineRule="atLeast"/>
              <w:ind w:firstLine="287"/>
              <w:jc w:val="both"/>
              <w:rPr>
                <w:rFonts w:ascii="Times New Roman" w:eastAsia="Calibri" w:hAnsi="Times New Roman" w:cs="Times New Roman"/>
                <w:sz w:val="24"/>
                <w:szCs w:val="24"/>
                <w:lang w:val="uk-UA"/>
              </w:rPr>
            </w:pPr>
            <w:r w:rsidRPr="00EC26AA">
              <w:rPr>
                <w:rFonts w:ascii="Times New Roman" w:eastAsia="Calibri" w:hAnsi="Times New Roman" w:cs="Times New Roman"/>
                <w:sz w:val="24"/>
                <w:szCs w:val="24"/>
                <w:lang w:val="uk-UA"/>
              </w:rPr>
              <w:t>У разі ненадання Споживачем «Повідомлення про заявлений обсяг купівлі електричної енергії» на наступний розрахунковий період у встановлений термін, обсяги постачання електричної енергії Споживачу у відповідному розрахунковому періоді встановлюються Постачальником самостійно, відповідно до раніше наданих Споживачем прогнозованих (очікуваних) обсягів електроспоживання.</w:t>
            </w:r>
          </w:p>
          <w:p w:rsidR="004511CB" w:rsidRPr="00EC26AA" w:rsidRDefault="004511CB" w:rsidP="004511CB">
            <w:pPr>
              <w:tabs>
                <w:tab w:val="left" w:pos="408"/>
              </w:tabs>
              <w:snapToGrid w:val="0"/>
              <w:spacing w:after="57" w:line="200" w:lineRule="atLeast"/>
              <w:ind w:firstLine="287"/>
              <w:jc w:val="both"/>
              <w:rPr>
                <w:rFonts w:ascii="Times New Roman" w:eastAsia="Calibri" w:hAnsi="Times New Roman" w:cs="Times New Roman"/>
                <w:sz w:val="24"/>
                <w:szCs w:val="24"/>
                <w:lang w:val="uk-UA"/>
              </w:rPr>
            </w:pPr>
            <w:r w:rsidRPr="00EC26AA">
              <w:rPr>
                <w:rFonts w:ascii="Times New Roman" w:eastAsia="Calibri" w:hAnsi="Times New Roman" w:cs="Times New Roman"/>
                <w:sz w:val="24"/>
                <w:szCs w:val="24"/>
                <w:lang w:val="uk-UA"/>
              </w:rPr>
              <w:t xml:space="preserve">У разі об’єктивної потреби, Споживач має право протягом розрахункового періоду, але не пізніше ніж за 2 робочих дня до 14 числа розрахункового місяця, збільшити обсяги постачання електричної енергії. </w:t>
            </w:r>
          </w:p>
          <w:p w:rsidR="004511CB" w:rsidRDefault="004511CB" w:rsidP="004511CB">
            <w:pPr>
              <w:tabs>
                <w:tab w:val="left" w:pos="408"/>
              </w:tabs>
              <w:snapToGrid w:val="0"/>
              <w:spacing w:after="57" w:line="200" w:lineRule="atLeast"/>
              <w:ind w:firstLine="287"/>
              <w:jc w:val="both"/>
              <w:rPr>
                <w:rFonts w:ascii="Times New Roman" w:eastAsia="Calibri" w:hAnsi="Times New Roman" w:cs="Times New Roman"/>
                <w:sz w:val="24"/>
                <w:szCs w:val="24"/>
                <w:lang w:val="uk-UA"/>
              </w:rPr>
            </w:pPr>
            <w:r w:rsidRPr="00EC26AA">
              <w:rPr>
                <w:rFonts w:ascii="Times New Roman" w:eastAsia="Calibri" w:hAnsi="Times New Roman" w:cs="Times New Roman"/>
                <w:sz w:val="24"/>
                <w:szCs w:val="24"/>
                <w:lang w:val="uk-UA"/>
              </w:rPr>
              <w:t>Підставою для збільшення обсягу постачання електричної енергії у розрахунковому періоді, є наявність письмового звернення Споживача до Постачальника надане у встановлений термін за формою «Заява Споживача щодо збільшення обсягів постачання у відповідному розрахунковому періоді» та 100%-кова попередня оплата Споживачем додатково заявленого обсягу електричної енергії на момент звернення.</w:t>
            </w:r>
          </w:p>
          <w:p w:rsidR="004511CB" w:rsidRPr="00A00001" w:rsidRDefault="004511CB" w:rsidP="004511CB">
            <w:pPr>
              <w:tabs>
                <w:tab w:val="left" w:pos="408"/>
              </w:tabs>
              <w:snapToGrid w:val="0"/>
              <w:spacing w:after="57" w:line="200" w:lineRule="atLeast"/>
              <w:ind w:firstLine="28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перевищення  С</w:t>
            </w:r>
            <w:r w:rsidRPr="00A00001">
              <w:rPr>
                <w:rFonts w:ascii="Times New Roman" w:eastAsia="Calibri" w:hAnsi="Times New Roman" w:cs="Times New Roman"/>
                <w:sz w:val="24"/>
                <w:szCs w:val="24"/>
                <w:lang w:val="uk-UA"/>
              </w:rPr>
              <w:t>поживач</w:t>
            </w:r>
            <w:r>
              <w:rPr>
                <w:rFonts w:ascii="Times New Roman" w:eastAsia="Calibri" w:hAnsi="Times New Roman" w:cs="Times New Roman"/>
                <w:sz w:val="24"/>
                <w:szCs w:val="24"/>
                <w:lang w:val="uk-UA"/>
              </w:rPr>
              <w:t>ем</w:t>
            </w:r>
            <w:r w:rsidRPr="00A00001">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заявлених на розрахунковий місяць</w:t>
            </w:r>
            <w:r w:rsidRPr="00A00001">
              <w:rPr>
                <w:rFonts w:ascii="Times New Roman" w:eastAsia="Calibri" w:hAnsi="Times New Roman" w:cs="Times New Roman"/>
                <w:sz w:val="24"/>
                <w:szCs w:val="24"/>
                <w:lang w:val="uk-UA"/>
              </w:rPr>
              <w:t xml:space="preserve"> величин споживання електричної енергії</w:t>
            </w:r>
            <w:r>
              <w:rPr>
                <w:rFonts w:ascii="Times New Roman" w:eastAsia="Calibri" w:hAnsi="Times New Roman" w:cs="Times New Roman"/>
                <w:sz w:val="24"/>
                <w:szCs w:val="24"/>
                <w:lang w:val="uk-UA"/>
              </w:rPr>
              <w:t xml:space="preserve"> більше ніж на 5%, Споживач оплачує П</w:t>
            </w:r>
            <w:r w:rsidRPr="00A00001">
              <w:rPr>
                <w:rFonts w:ascii="Times New Roman" w:eastAsia="Calibri" w:hAnsi="Times New Roman" w:cs="Times New Roman"/>
                <w:sz w:val="24"/>
                <w:szCs w:val="24"/>
                <w:lang w:val="uk-UA"/>
              </w:rPr>
              <w:t>остачальник</w:t>
            </w:r>
            <w:r>
              <w:rPr>
                <w:rFonts w:ascii="Times New Roman" w:eastAsia="Calibri" w:hAnsi="Times New Roman" w:cs="Times New Roman"/>
                <w:sz w:val="24"/>
                <w:szCs w:val="24"/>
                <w:lang w:val="uk-UA"/>
              </w:rPr>
              <w:t>у</w:t>
            </w:r>
            <w:r w:rsidRPr="00A00001">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штраф у</w:t>
            </w:r>
            <w:r w:rsidRPr="00A00001">
              <w:rPr>
                <w:rFonts w:ascii="Times New Roman" w:eastAsia="Calibri" w:hAnsi="Times New Roman" w:cs="Times New Roman"/>
                <w:sz w:val="24"/>
                <w:szCs w:val="24"/>
                <w:lang w:val="uk-UA"/>
              </w:rPr>
              <w:t xml:space="preserve"> розмірі</w:t>
            </w:r>
            <w:r>
              <w:rPr>
                <w:rFonts w:ascii="Times New Roman" w:eastAsia="Calibri" w:hAnsi="Times New Roman" w:cs="Times New Roman"/>
                <w:sz w:val="24"/>
                <w:szCs w:val="24"/>
                <w:lang w:val="uk-UA"/>
              </w:rPr>
              <w:t xml:space="preserve"> 1% від вартості різниці між замовленим та фактичним обсягом споживання електричної енергії</w:t>
            </w:r>
            <w:r w:rsidRPr="00A00001">
              <w:rPr>
                <w:rFonts w:ascii="Times New Roman" w:eastAsia="Calibri" w:hAnsi="Times New Roman" w:cs="Times New Roman"/>
                <w:sz w:val="24"/>
                <w:szCs w:val="24"/>
                <w:lang w:val="uk-UA"/>
              </w:rPr>
              <w:t>.</w:t>
            </w:r>
          </w:p>
          <w:p w:rsidR="004511CB" w:rsidRPr="00A00001" w:rsidRDefault="004511CB" w:rsidP="004511CB">
            <w:pPr>
              <w:tabs>
                <w:tab w:val="left" w:pos="408"/>
              </w:tabs>
              <w:spacing w:after="57" w:line="200" w:lineRule="atLeast"/>
              <w:jc w:val="both"/>
              <w:rPr>
                <w:rFonts w:ascii="Times New Roman" w:eastAsia="Calibri" w:hAnsi="Times New Roman" w:cs="Times New Roman"/>
                <w:b/>
                <w:sz w:val="24"/>
                <w:szCs w:val="24"/>
                <w:lang w:val="uk-UA"/>
              </w:rPr>
            </w:pPr>
          </w:p>
        </w:tc>
      </w:tr>
      <w:bookmarkEnd w:id="0"/>
      <w:tr w:rsidR="00A00001" w:rsidRPr="001C126D" w:rsidTr="004511CB">
        <w:trPr>
          <w:trHeight w:val="1123"/>
        </w:trPr>
        <w:tc>
          <w:tcPr>
            <w:tcW w:w="2407" w:type="dxa"/>
          </w:tcPr>
          <w:p w:rsidR="00A00001" w:rsidRPr="005B747B" w:rsidRDefault="00EF6477" w:rsidP="00E609F4">
            <w:pPr>
              <w:pStyle w:val="ac"/>
              <w:jc w:val="center"/>
              <w:rPr>
                <w:rFonts w:ascii="Times New Roman" w:hAnsi="Times New Roman" w:cs="Times New Roman"/>
                <w:b/>
                <w:sz w:val="24"/>
                <w:szCs w:val="24"/>
              </w:rPr>
            </w:pPr>
            <w:r>
              <w:rPr>
                <w:rFonts w:ascii="Times New Roman" w:hAnsi="Times New Roman" w:cs="Times New Roman"/>
                <w:b/>
                <w:color w:val="000000"/>
                <w:sz w:val="24"/>
                <w:szCs w:val="24"/>
              </w:rPr>
              <w:lastRenderedPageBreak/>
              <w:t>8</w:t>
            </w:r>
            <w:r w:rsidR="00CD1693">
              <w:rPr>
                <w:rFonts w:ascii="Times New Roman" w:hAnsi="Times New Roman" w:cs="Times New Roman"/>
                <w:b/>
                <w:color w:val="000000"/>
                <w:sz w:val="24"/>
                <w:szCs w:val="24"/>
              </w:rPr>
              <w:t xml:space="preserve">. </w:t>
            </w:r>
            <w:r w:rsidR="00A00001">
              <w:rPr>
                <w:rFonts w:ascii="Times New Roman" w:hAnsi="Times New Roman" w:cs="Times New Roman"/>
                <w:b/>
                <w:color w:val="000000"/>
                <w:sz w:val="24"/>
                <w:szCs w:val="24"/>
              </w:rPr>
              <w:t>Штраф</w:t>
            </w:r>
            <w:r w:rsidR="00A00001" w:rsidRPr="005B747B">
              <w:rPr>
                <w:rFonts w:ascii="Times New Roman" w:hAnsi="Times New Roman" w:cs="Times New Roman"/>
                <w:b/>
                <w:color w:val="000000"/>
                <w:sz w:val="24"/>
                <w:szCs w:val="24"/>
              </w:rPr>
              <w:t xml:space="preserve"> за дострокове припинення дії договору</w:t>
            </w:r>
          </w:p>
        </w:tc>
        <w:tc>
          <w:tcPr>
            <w:tcW w:w="6937" w:type="dxa"/>
          </w:tcPr>
          <w:p w:rsidR="00A00001" w:rsidRPr="00305340" w:rsidRDefault="00BE35B6" w:rsidP="00793780">
            <w:pPr>
              <w:pStyle w:val="a3"/>
              <w:spacing w:before="0" w:beforeAutospacing="0" w:after="0" w:afterAutospacing="0"/>
              <w:ind w:firstLine="287"/>
              <w:jc w:val="both"/>
              <w:rPr>
                <w:lang w:val="uk-UA"/>
              </w:rPr>
            </w:pPr>
            <w:r>
              <w:rPr>
                <w:lang w:val="uk-UA"/>
              </w:rPr>
              <w:t>Не застосовується</w:t>
            </w:r>
            <w:r w:rsidRPr="00B11167">
              <w:rPr>
                <w:lang w:val="uk-UA"/>
              </w:rPr>
              <w:t>.</w:t>
            </w:r>
          </w:p>
        </w:tc>
      </w:tr>
      <w:tr w:rsidR="00A00001" w:rsidTr="004511CB">
        <w:tc>
          <w:tcPr>
            <w:tcW w:w="2407" w:type="dxa"/>
          </w:tcPr>
          <w:p w:rsidR="00A00001" w:rsidRPr="00816437" w:rsidRDefault="00EF6477" w:rsidP="00E94558">
            <w:pPr>
              <w:pStyle w:val="ac"/>
              <w:jc w:val="center"/>
              <w:rPr>
                <w:rFonts w:ascii="Times New Roman" w:hAnsi="Times New Roman" w:cs="Times New Roman"/>
                <w:b/>
                <w:sz w:val="24"/>
                <w:szCs w:val="24"/>
              </w:rPr>
            </w:pPr>
            <w:r>
              <w:rPr>
                <w:rFonts w:ascii="Times New Roman" w:hAnsi="Times New Roman" w:cs="Times New Roman"/>
                <w:b/>
                <w:sz w:val="24"/>
                <w:szCs w:val="24"/>
              </w:rPr>
              <w:t>9</w:t>
            </w:r>
            <w:r w:rsidR="00CD1693">
              <w:rPr>
                <w:rFonts w:ascii="Times New Roman" w:hAnsi="Times New Roman" w:cs="Times New Roman"/>
                <w:b/>
                <w:sz w:val="24"/>
                <w:szCs w:val="24"/>
              </w:rPr>
              <w:t xml:space="preserve">. </w:t>
            </w:r>
            <w:r w:rsidR="00A00001">
              <w:rPr>
                <w:rFonts w:ascii="Times New Roman" w:hAnsi="Times New Roman" w:cs="Times New Roman"/>
                <w:b/>
                <w:sz w:val="24"/>
                <w:szCs w:val="24"/>
              </w:rPr>
              <w:t>М</w:t>
            </w:r>
            <w:r w:rsidR="00A00001" w:rsidRPr="00816437">
              <w:rPr>
                <w:rFonts w:ascii="Times New Roman" w:hAnsi="Times New Roman" w:cs="Times New Roman"/>
                <w:b/>
                <w:sz w:val="24"/>
                <w:szCs w:val="24"/>
              </w:rPr>
              <w:t>ож</w:t>
            </w:r>
            <w:r w:rsidR="00A00001">
              <w:rPr>
                <w:rFonts w:ascii="Times New Roman" w:hAnsi="Times New Roman" w:cs="Times New Roman"/>
                <w:b/>
                <w:sz w:val="24"/>
                <w:szCs w:val="24"/>
              </w:rPr>
              <w:t xml:space="preserve">ливість надання пільг, субсидій </w:t>
            </w:r>
          </w:p>
        </w:tc>
        <w:tc>
          <w:tcPr>
            <w:tcW w:w="6937" w:type="dxa"/>
          </w:tcPr>
          <w:p w:rsidR="00A00001" w:rsidRPr="00305340" w:rsidRDefault="00A00001" w:rsidP="003A60D3">
            <w:pPr>
              <w:pStyle w:val="a3"/>
              <w:spacing w:after="0" w:afterAutospacing="0"/>
              <w:ind w:firstLine="287"/>
              <w:jc w:val="both"/>
              <w:rPr>
                <w:b/>
                <w:color w:val="FF0000"/>
                <w:lang w:val="uk-UA"/>
              </w:rPr>
            </w:pPr>
            <w:r w:rsidRPr="00305340">
              <w:rPr>
                <w:lang w:val="uk-UA"/>
              </w:rPr>
              <w:t>Не надаються.</w:t>
            </w:r>
          </w:p>
        </w:tc>
      </w:tr>
      <w:tr w:rsidR="00A00001" w:rsidRPr="0036756A" w:rsidTr="004511CB">
        <w:tc>
          <w:tcPr>
            <w:tcW w:w="2407" w:type="dxa"/>
          </w:tcPr>
          <w:p w:rsidR="00A00001" w:rsidRPr="00816437" w:rsidRDefault="00EF6477" w:rsidP="00E94558">
            <w:pPr>
              <w:pStyle w:val="ac"/>
              <w:jc w:val="center"/>
              <w:rPr>
                <w:rFonts w:ascii="Times New Roman" w:hAnsi="Times New Roman" w:cs="Times New Roman"/>
                <w:b/>
                <w:sz w:val="24"/>
                <w:szCs w:val="24"/>
              </w:rPr>
            </w:pPr>
            <w:r>
              <w:rPr>
                <w:rFonts w:ascii="Times New Roman" w:hAnsi="Times New Roman" w:cs="Times New Roman"/>
                <w:b/>
                <w:sz w:val="24"/>
                <w:szCs w:val="24"/>
              </w:rPr>
              <w:t>10</w:t>
            </w:r>
            <w:r w:rsidR="00CD1693">
              <w:rPr>
                <w:rFonts w:ascii="Times New Roman" w:hAnsi="Times New Roman" w:cs="Times New Roman"/>
                <w:b/>
                <w:sz w:val="24"/>
                <w:szCs w:val="24"/>
              </w:rPr>
              <w:t xml:space="preserve">. </w:t>
            </w:r>
            <w:r w:rsidR="00A00001">
              <w:rPr>
                <w:rFonts w:ascii="Times New Roman" w:hAnsi="Times New Roman" w:cs="Times New Roman"/>
                <w:b/>
                <w:sz w:val="24"/>
                <w:szCs w:val="24"/>
              </w:rPr>
              <w:t>Р</w:t>
            </w:r>
            <w:r w:rsidR="00A00001" w:rsidRPr="00816437">
              <w:rPr>
                <w:rFonts w:ascii="Times New Roman" w:hAnsi="Times New Roman" w:cs="Times New Roman"/>
                <w:b/>
                <w:sz w:val="24"/>
                <w:szCs w:val="24"/>
              </w:rPr>
              <w:t>озмір компенсації Споживачу за недодержання Постачальником комерційної якості послуг</w:t>
            </w:r>
          </w:p>
        </w:tc>
        <w:tc>
          <w:tcPr>
            <w:tcW w:w="6937" w:type="dxa"/>
          </w:tcPr>
          <w:p w:rsidR="00A00001" w:rsidRPr="00305340" w:rsidRDefault="00A00001" w:rsidP="003A60D3">
            <w:pPr>
              <w:pStyle w:val="a3"/>
              <w:spacing w:after="0" w:afterAutospacing="0"/>
              <w:ind w:firstLine="287"/>
              <w:jc w:val="both"/>
              <w:rPr>
                <w:color w:val="FF0000"/>
                <w:lang w:val="uk-UA"/>
              </w:rPr>
            </w:pPr>
            <w:r w:rsidRPr="00305340">
              <w:rPr>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A00001" w:rsidRPr="0036756A" w:rsidTr="004511CB">
        <w:tc>
          <w:tcPr>
            <w:tcW w:w="2407" w:type="dxa"/>
          </w:tcPr>
          <w:p w:rsidR="00A00001" w:rsidRPr="00816437" w:rsidRDefault="00CD1693" w:rsidP="00EF6477">
            <w:pPr>
              <w:pStyle w:val="ac"/>
              <w:jc w:val="center"/>
              <w:rPr>
                <w:rFonts w:ascii="Times New Roman" w:hAnsi="Times New Roman" w:cs="Times New Roman"/>
                <w:b/>
                <w:sz w:val="24"/>
                <w:szCs w:val="24"/>
              </w:rPr>
            </w:pPr>
            <w:r>
              <w:rPr>
                <w:rFonts w:ascii="Times New Roman" w:hAnsi="Times New Roman" w:cs="Times New Roman"/>
                <w:b/>
                <w:sz w:val="24"/>
                <w:szCs w:val="24"/>
              </w:rPr>
              <w:t>1</w:t>
            </w:r>
            <w:r w:rsidR="00EF6477">
              <w:rPr>
                <w:rFonts w:ascii="Times New Roman" w:hAnsi="Times New Roman" w:cs="Times New Roman"/>
                <w:b/>
                <w:sz w:val="24"/>
                <w:szCs w:val="24"/>
              </w:rPr>
              <w:t>1</w:t>
            </w:r>
            <w:r>
              <w:rPr>
                <w:rFonts w:ascii="Times New Roman" w:hAnsi="Times New Roman" w:cs="Times New Roman"/>
                <w:b/>
                <w:sz w:val="24"/>
                <w:szCs w:val="24"/>
              </w:rPr>
              <w:t xml:space="preserve">. </w:t>
            </w:r>
            <w:r w:rsidR="00A00001" w:rsidRPr="00816437">
              <w:rPr>
                <w:rFonts w:ascii="Times New Roman" w:hAnsi="Times New Roman" w:cs="Times New Roman"/>
                <w:b/>
                <w:sz w:val="24"/>
                <w:szCs w:val="24"/>
              </w:rPr>
              <w:t>Термін дії договору</w:t>
            </w:r>
          </w:p>
        </w:tc>
        <w:tc>
          <w:tcPr>
            <w:tcW w:w="6937" w:type="dxa"/>
          </w:tcPr>
          <w:p w:rsidR="0099649C" w:rsidRDefault="0099649C" w:rsidP="0099649C">
            <w:pPr>
              <w:pStyle w:val="ac"/>
              <w:ind w:firstLine="361"/>
              <w:jc w:val="both"/>
              <w:rPr>
                <w:rFonts w:ascii="Times New Roman" w:hAnsi="Times New Roman" w:cs="Times New Roman"/>
                <w:sz w:val="24"/>
                <w:szCs w:val="24"/>
              </w:rPr>
            </w:pPr>
            <w:r>
              <w:rPr>
                <w:rFonts w:ascii="Times New Roman" w:hAnsi="Times New Roman" w:cs="Times New Roman"/>
                <w:sz w:val="24"/>
                <w:szCs w:val="24"/>
              </w:rPr>
              <w:t>Договір набирає чинності з дня наступного за днем отримання ТОВ «Запоріжжяелектропостачання» заяви-приєднання Споживача до умов договору про постачання електричної енергії споживачу, в якій вказано про обрання Комерційної пропозиції №</w:t>
            </w:r>
            <w:r w:rsidR="009A46D4">
              <w:rPr>
                <w:rFonts w:ascii="Times New Roman" w:hAnsi="Times New Roman" w:cs="Times New Roman"/>
                <w:sz w:val="24"/>
                <w:szCs w:val="24"/>
              </w:rPr>
              <w:t>1</w:t>
            </w:r>
            <w:r>
              <w:rPr>
                <w:rFonts w:ascii="Times New Roman" w:hAnsi="Times New Roman" w:cs="Times New Roman"/>
                <w:sz w:val="24"/>
                <w:szCs w:val="24"/>
              </w:rPr>
              <w:t xml:space="preserve">, якщо протягом трьох робочих днів, споживачу не буде повідомлено про невідповідність критеріям обраної комерційної пропозиції. </w:t>
            </w:r>
          </w:p>
          <w:p w:rsidR="0099649C" w:rsidRDefault="0099649C" w:rsidP="0099649C">
            <w:pPr>
              <w:pStyle w:val="ac"/>
              <w:ind w:firstLine="361"/>
              <w:jc w:val="both"/>
              <w:rPr>
                <w:rFonts w:ascii="Times New Roman" w:hAnsi="Times New Roman" w:cs="Times New Roman"/>
                <w:sz w:val="24"/>
                <w:szCs w:val="24"/>
              </w:rPr>
            </w:pPr>
            <w:r>
              <w:rPr>
                <w:rFonts w:ascii="Times New Roman" w:hAnsi="Times New Roman" w:cs="Times New Roman"/>
                <w:sz w:val="24"/>
                <w:szCs w:val="24"/>
              </w:rPr>
              <w:t xml:space="preserve">Договір діє з 01.01.2019 р. до 31.12.2019 р. </w:t>
            </w:r>
          </w:p>
          <w:p w:rsidR="00A00001" w:rsidRPr="00305340" w:rsidRDefault="0099649C" w:rsidP="0099649C">
            <w:pPr>
              <w:pStyle w:val="ac"/>
              <w:ind w:firstLine="361"/>
              <w:jc w:val="both"/>
              <w:rPr>
                <w:rFonts w:ascii="Times New Roman" w:hAnsi="Times New Roman" w:cs="Times New Roman"/>
                <w:color w:val="FF0000"/>
                <w:sz w:val="24"/>
                <w:szCs w:val="24"/>
              </w:rPr>
            </w:pPr>
            <w:r>
              <w:rPr>
                <w:rFonts w:ascii="Times New Roman" w:hAnsi="Times New Roman" w:cs="Times New Roman"/>
                <w:sz w:val="24"/>
                <w:szCs w:val="24"/>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A00001" w:rsidRPr="0036756A" w:rsidTr="004511CB">
        <w:tc>
          <w:tcPr>
            <w:tcW w:w="2407" w:type="dxa"/>
          </w:tcPr>
          <w:p w:rsidR="00A00001" w:rsidRPr="00AF5F16" w:rsidRDefault="00CD1693" w:rsidP="00EF6477">
            <w:pPr>
              <w:pStyle w:val="ac"/>
              <w:jc w:val="center"/>
              <w:rPr>
                <w:rFonts w:ascii="Times New Roman" w:hAnsi="Times New Roman" w:cs="Times New Roman"/>
                <w:sz w:val="24"/>
                <w:szCs w:val="24"/>
              </w:rPr>
            </w:pPr>
            <w:r>
              <w:rPr>
                <w:rFonts w:ascii="Times New Roman" w:hAnsi="Times New Roman" w:cs="Times New Roman"/>
                <w:b/>
                <w:sz w:val="24"/>
                <w:szCs w:val="24"/>
              </w:rPr>
              <w:lastRenderedPageBreak/>
              <w:t>1</w:t>
            </w:r>
            <w:r w:rsidR="00EF6477">
              <w:rPr>
                <w:rFonts w:ascii="Times New Roman" w:hAnsi="Times New Roman" w:cs="Times New Roman"/>
                <w:b/>
                <w:sz w:val="24"/>
                <w:szCs w:val="24"/>
              </w:rPr>
              <w:t>2</w:t>
            </w:r>
            <w:r>
              <w:rPr>
                <w:rFonts w:ascii="Times New Roman" w:hAnsi="Times New Roman" w:cs="Times New Roman"/>
                <w:b/>
                <w:sz w:val="24"/>
                <w:szCs w:val="24"/>
              </w:rPr>
              <w:t xml:space="preserve">. </w:t>
            </w:r>
            <w:r w:rsidR="00A00001">
              <w:rPr>
                <w:rFonts w:ascii="Times New Roman" w:hAnsi="Times New Roman" w:cs="Times New Roman"/>
                <w:b/>
                <w:sz w:val="24"/>
                <w:szCs w:val="24"/>
              </w:rPr>
              <w:t>М</w:t>
            </w:r>
            <w:r w:rsidR="00A00001" w:rsidRPr="00AF5F16">
              <w:rPr>
                <w:rFonts w:ascii="Times New Roman" w:hAnsi="Times New Roman" w:cs="Times New Roman"/>
                <w:b/>
                <w:sz w:val="24"/>
                <w:szCs w:val="24"/>
              </w:rPr>
              <w:t>ожливість постачання захищеним споживачам</w:t>
            </w:r>
          </w:p>
        </w:tc>
        <w:tc>
          <w:tcPr>
            <w:tcW w:w="6937" w:type="dxa"/>
          </w:tcPr>
          <w:p w:rsidR="00A00001" w:rsidRPr="00305340" w:rsidRDefault="00A00001" w:rsidP="003A60D3">
            <w:pPr>
              <w:pStyle w:val="ac"/>
              <w:ind w:firstLine="287"/>
              <w:jc w:val="both"/>
              <w:rPr>
                <w:rFonts w:ascii="Times New Roman" w:hAnsi="Times New Roman" w:cs="Times New Roman"/>
                <w:color w:val="FF0000"/>
                <w:sz w:val="24"/>
                <w:szCs w:val="24"/>
              </w:rPr>
            </w:pPr>
            <w:r w:rsidRPr="00305340">
              <w:rPr>
                <w:rFonts w:ascii="Times New Roman" w:hAnsi="Times New Roman" w:cs="Times New Roman"/>
                <w:sz w:val="24"/>
                <w:szCs w:val="24"/>
              </w:rPr>
              <w:t xml:space="preserve">Постачання електричної енергії захищеним споживачам </w:t>
            </w:r>
            <w:r>
              <w:rPr>
                <w:rFonts w:ascii="Times New Roman" w:hAnsi="Times New Roman" w:cs="Times New Roman"/>
                <w:sz w:val="24"/>
                <w:szCs w:val="24"/>
              </w:rPr>
              <w:t>допускається</w:t>
            </w:r>
            <w:r w:rsidRPr="00305340">
              <w:rPr>
                <w:rFonts w:ascii="Times New Roman" w:hAnsi="Times New Roman" w:cs="Times New Roman"/>
                <w:sz w:val="24"/>
                <w:szCs w:val="24"/>
              </w:rPr>
              <w:t>.</w:t>
            </w:r>
          </w:p>
        </w:tc>
      </w:tr>
      <w:tr w:rsidR="00A00001" w:rsidRPr="0036756A" w:rsidTr="004511CB">
        <w:tc>
          <w:tcPr>
            <w:tcW w:w="2407" w:type="dxa"/>
          </w:tcPr>
          <w:p w:rsidR="00A00001" w:rsidRPr="00AF5F16" w:rsidRDefault="00EF6477" w:rsidP="00AF5F16">
            <w:pPr>
              <w:pStyle w:val="ac"/>
              <w:jc w:val="center"/>
              <w:rPr>
                <w:rFonts w:ascii="Times New Roman" w:hAnsi="Times New Roman" w:cs="Times New Roman"/>
                <w:b/>
                <w:sz w:val="24"/>
                <w:szCs w:val="24"/>
              </w:rPr>
            </w:pPr>
            <w:r>
              <w:rPr>
                <w:rFonts w:ascii="Times New Roman" w:hAnsi="Times New Roman" w:cs="Times New Roman"/>
                <w:b/>
                <w:sz w:val="24"/>
                <w:szCs w:val="24"/>
              </w:rPr>
              <w:t>13</w:t>
            </w:r>
            <w:r w:rsidR="00CD1693">
              <w:rPr>
                <w:rFonts w:ascii="Times New Roman" w:hAnsi="Times New Roman" w:cs="Times New Roman"/>
                <w:b/>
                <w:sz w:val="24"/>
                <w:szCs w:val="24"/>
              </w:rPr>
              <w:t xml:space="preserve">. </w:t>
            </w:r>
            <w:r w:rsidR="00A00001">
              <w:rPr>
                <w:rFonts w:ascii="Times New Roman" w:hAnsi="Times New Roman" w:cs="Times New Roman"/>
                <w:b/>
                <w:sz w:val="24"/>
                <w:szCs w:val="24"/>
              </w:rPr>
              <w:t>Інші умови</w:t>
            </w:r>
          </w:p>
        </w:tc>
        <w:tc>
          <w:tcPr>
            <w:tcW w:w="6937" w:type="dxa"/>
          </w:tcPr>
          <w:p w:rsidR="001A54D4" w:rsidRDefault="001A54D4" w:rsidP="001A54D4">
            <w:pPr>
              <w:pStyle w:val="a3"/>
              <w:spacing w:before="0" w:beforeAutospacing="0" w:after="0" w:afterAutospacing="0"/>
              <w:ind w:firstLine="287"/>
              <w:jc w:val="both"/>
              <w:rPr>
                <w:lang w:val="uk-UA"/>
              </w:rPr>
            </w:pPr>
            <w:r>
              <w:rPr>
                <w:lang w:val="uk-UA"/>
              </w:rPr>
              <w:t>Про зміну умов цієї комерційної пропозиції, а також про зміну умов Договору</w:t>
            </w:r>
            <w:r w:rsidR="00D41951">
              <w:rPr>
                <w:lang w:val="uk-UA"/>
              </w:rPr>
              <w:t>,</w:t>
            </w:r>
            <w:r>
              <w:rPr>
                <w:lang w:val="uk-UA"/>
              </w:rPr>
              <w:t xml:space="preserve"> Постачальник  інформує Споживачів не пізніше ніж за 20 календарних днів до дати</w:t>
            </w:r>
            <w:r w:rsidRPr="00781EB1">
              <w:rPr>
                <w:lang w:val="uk-UA"/>
              </w:rPr>
              <w:t xml:space="preserve"> </w:t>
            </w:r>
            <w:r>
              <w:rPr>
                <w:lang w:val="uk-UA"/>
              </w:rPr>
              <w:t>запровадження таких змін шляхом розміщення відповідного повідомлення на своєму веб-сайті.</w:t>
            </w:r>
          </w:p>
          <w:p w:rsidR="001A54D4" w:rsidRDefault="001A54D4" w:rsidP="001A54D4">
            <w:pPr>
              <w:pStyle w:val="a3"/>
              <w:spacing w:before="0" w:beforeAutospacing="0" w:after="0" w:afterAutospacing="0"/>
              <w:ind w:firstLine="287"/>
              <w:jc w:val="both"/>
              <w:rPr>
                <w:lang w:val="uk-UA"/>
              </w:rPr>
            </w:pPr>
            <w:r>
              <w:rPr>
                <w:lang w:val="uk-UA"/>
              </w:rPr>
              <w:t>Постачальник інформує С</w:t>
            </w:r>
            <w:r w:rsidRPr="00305340">
              <w:rPr>
                <w:lang w:val="uk-UA"/>
              </w:rPr>
              <w:t xml:space="preserve">поживача, з яким укладено Договір, </w:t>
            </w:r>
            <w:r>
              <w:rPr>
                <w:lang w:val="uk-UA"/>
              </w:rPr>
              <w:t>в тому числі, але не обмежуючись,</w:t>
            </w:r>
            <w:r w:rsidRPr="00305340">
              <w:rPr>
                <w:lang w:val="uk-UA"/>
              </w:rPr>
              <w:t xml:space="preserve"> про закінчення терміну дії Договору, </w:t>
            </w:r>
            <w:r>
              <w:rPr>
                <w:lang w:val="uk-UA"/>
              </w:rPr>
              <w:t xml:space="preserve">про </w:t>
            </w:r>
            <w:r w:rsidRPr="00305340">
              <w:rPr>
                <w:lang w:val="uk-UA"/>
              </w:rPr>
              <w:t xml:space="preserve">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w:t>
            </w:r>
          </w:p>
          <w:p w:rsidR="001A54D4" w:rsidRPr="00305340" w:rsidRDefault="001A54D4" w:rsidP="001A54D4">
            <w:pPr>
              <w:pStyle w:val="a3"/>
              <w:numPr>
                <w:ilvl w:val="0"/>
                <w:numId w:val="1"/>
              </w:numPr>
              <w:spacing w:before="0" w:beforeAutospacing="0" w:after="0" w:afterAutospacing="0"/>
              <w:ind w:left="344" w:hanging="283"/>
              <w:jc w:val="both"/>
              <w:rPr>
                <w:lang w:val="uk-UA"/>
              </w:rPr>
            </w:pPr>
            <w:r w:rsidRPr="00305340">
              <w:rPr>
                <w:lang w:val="uk-UA"/>
              </w:rPr>
              <w:t>через особистий кабінет на своєму офіційному сайті у мережі Інтернет,</w:t>
            </w:r>
          </w:p>
          <w:p w:rsidR="001A54D4" w:rsidRPr="00305340" w:rsidRDefault="001A54D4" w:rsidP="001A54D4">
            <w:pPr>
              <w:pStyle w:val="a3"/>
              <w:numPr>
                <w:ilvl w:val="0"/>
                <w:numId w:val="1"/>
              </w:numPr>
              <w:spacing w:before="0" w:beforeAutospacing="0" w:after="0" w:afterAutospacing="0"/>
              <w:ind w:left="344" w:hanging="283"/>
              <w:jc w:val="both"/>
              <w:rPr>
                <w:lang w:val="uk-UA"/>
              </w:rPr>
            </w:pPr>
            <w:r w:rsidRPr="00305340">
              <w:rPr>
                <w:lang w:val="uk-UA"/>
              </w:rPr>
              <w:t xml:space="preserve">засобами електронного зв'язку на адресу </w:t>
            </w:r>
            <w:r>
              <w:rPr>
                <w:lang w:val="uk-UA"/>
              </w:rPr>
              <w:t xml:space="preserve">електронної пошти, </w:t>
            </w:r>
            <w:r w:rsidRPr="00305340">
              <w:rPr>
                <w:lang w:val="uk-UA"/>
              </w:rPr>
              <w:t>вказан</w:t>
            </w:r>
            <w:r>
              <w:rPr>
                <w:lang w:val="uk-UA"/>
              </w:rPr>
              <w:t>ої</w:t>
            </w:r>
            <w:r w:rsidRPr="00305340">
              <w:rPr>
                <w:lang w:val="uk-UA"/>
              </w:rPr>
              <w:t xml:space="preserve"> у заяві-приєднання до умов договору, </w:t>
            </w:r>
          </w:p>
          <w:p w:rsidR="001A54D4" w:rsidRPr="00305340" w:rsidRDefault="001A54D4" w:rsidP="001A54D4">
            <w:pPr>
              <w:pStyle w:val="a3"/>
              <w:numPr>
                <w:ilvl w:val="0"/>
                <w:numId w:val="1"/>
              </w:numPr>
              <w:spacing w:before="0" w:beforeAutospacing="0" w:after="0" w:afterAutospacing="0"/>
              <w:ind w:left="344" w:hanging="283"/>
              <w:jc w:val="both"/>
              <w:rPr>
                <w:lang w:val="uk-UA"/>
              </w:rPr>
            </w:pPr>
            <w:r w:rsidRPr="00305340">
              <w:rPr>
                <w:lang w:val="uk-UA"/>
              </w:rPr>
              <w:t xml:space="preserve">СМС-повідомленням на номер, зазначений у заяві-приєднання до умов договору, </w:t>
            </w:r>
          </w:p>
          <w:p w:rsidR="001A54D4" w:rsidRDefault="001A54D4" w:rsidP="001A54D4">
            <w:pPr>
              <w:pStyle w:val="a3"/>
              <w:numPr>
                <w:ilvl w:val="0"/>
                <w:numId w:val="1"/>
              </w:numPr>
              <w:spacing w:before="0" w:beforeAutospacing="0" w:after="0" w:afterAutospacing="0"/>
              <w:ind w:left="344" w:hanging="283"/>
              <w:jc w:val="both"/>
              <w:rPr>
                <w:lang w:val="uk-UA"/>
              </w:rPr>
            </w:pPr>
            <w:r w:rsidRPr="00BD7425">
              <w:rPr>
                <w:lang w:val="uk-UA"/>
              </w:rPr>
              <w:t>в центрах обслуговування споживачів, тощо.</w:t>
            </w:r>
          </w:p>
          <w:p w:rsidR="00A00001" w:rsidRPr="00BD7425" w:rsidRDefault="001A54D4" w:rsidP="00450414">
            <w:pPr>
              <w:pStyle w:val="a3"/>
              <w:spacing w:before="0" w:beforeAutospacing="0" w:after="0" w:afterAutospacing="0"/>
              <w:ind w:left="61" w:firstLine="226"/>
              <w:jc w:val="both"/>
              <w:rPr>
                <w:lang w:val="uk-UA"/>
              </w:rPr>
            </w:pPr>
            <w:r>
              <w:rPr>
                <w:lang w:val="uk-UA"/>
              </w:rPr>
              <w:t>В разі незгоди Споживача з внесеними до</w:t>
            </w:r>
            <w:r w:rsidR="00450414">
              <w:rPr>
                <w:lang w:val="uk-UA"/>
              </w:rPr>
              <w:t xml:space="preserve"> комерційної пропозиції або </w:t>
            </w:r>
            <w:r>
              <w:rPr>
                <w:lang w:val="uk-UA"/>
              </w:rPr>
              <w:t xml:space="preserve">Договору змінами, він має право достроково розірвати Договір, письмово повідомивши про це Постачальника за 21 календарний день </w:t>
            </w:r>
            <w:r w:rsidRPr="004340FD">
              <w:rPr>
                <w:lang w:val="uk-UA"/>
              </w:rPr>
              <w:t>до очікуваної дати розірвання</w:t>
            </w:r>
            <w:r>
              <w:rPr>
                <w:lang w:val="uk-UA"/>
              </w:rPr>
              <w:t>.</w:t>
            </w:r>
          </w:p>
        </w:tc>
      </w:tr>
    </w:tbl>
    <w:p w:rsidR="00E609F4" w:rsidRDefault="00E609F4"/>
    <w:p w:rsidR="00A95DC4" w:rsidRPr="001537E7" w:rsidRDefault="00A95DC4"/>
    <w:sectPr w:rsidR="00A95DC4" w:rsidRPr="001537E7" w:rsidSect="0073397D">
      <w:pgSz w:w="11906" w:h="16838"/>
      <w:pgMar w:top="568"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AB7A0E"/>
    <w:multiLevelType w:val="hybridMultilevel"/>
    <w:tmpl w:val="FE72EEFA"/>
    <w:lvl w:ilvl="0" w:tplc="99A86A0A">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A77780"/>
    <w:multiLevelType w:val="hybridMultilevel"/>
    <w:tmpl w:val="9258CD90"/>
    <w:lvl w:ilvl="0" w:tplc="68E6A41E">
      <w:numFmt w:val="bullet"/>
      <w:lvlText w:val=""/>
      <w:lvlJc w:val="left"/>
      <w:pPr>
        <w:ind w:left="695" w:hanging="360"/>
      </w:pPr>
      <w:rPr>
        <w:rFonts w:ascii="Symbol" w:eastAsiaTheme="minorHAnsi" w:hAnsi="Symbol"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9E"/>
    <w:rsid w:val="00011236"/>
    <w:rsid w:val="00020B41"/>
    <w:rsid w:val="000459EE"/>
    <w:rsid w:val="00084696"/>
    <w:rsid w:val="00094637"/>
    <w:rsid w:val="000967B3"/>
    <w:rsid w:val="000A5455"/>
    <w:rsid w:val="000C3062"/>
    <w:rsid w:val="000C3CBF"/>
    <w:rsid w:val="000C679B"/>
    <w:rsid w:val="000D089E"/>
    <w:rsid w:val="000E3CD7"/>
    <w:rsid w:val="000F277C"/>
    <w:rsid w:val="000F60E3"/>
    <w:rsid w:val="000F6E25"/>
    <w:rsid w:val="001514FE"/>
    <w:rsid w:val="001537E7"/>
    <w:rsid w:val="00160B74"/>
    <w:rsid w:val="001839E2"/>
    <w:rsid w:val="00197CA7"/>
    <w:rsid w:val="001A4449"/>
    <w:rsid w:val="001A54D4"/>
    <w:rsid w:val="001C126D"/>
    <w:rsid w:val="001C7D34"/>
    <w:rsid w:val="00202E7A"/>
    <w:rsid w:val="00235C2B"/>
    <w:rsid w:val="00251291"/>
    <w:rsid w:val="00253D05"/>
    <w:rsid w:val="002555DD"/>
    <w:rsid w:val="00264250"/>
    <w:rsid w:val="00291C90"/>
    <w:rsid w:val="002A76BA"/>
    <w:rsid w:val="002B629A"/>
    <w:rsid w:val="002C47AA"/>
    <w:rsid w:val="002D6E44"/>
    <w:rsid w:val="002E2CD6"/>
    <w:rsid w:val="002E676B"/>
    <w:rsid w:val="002F5BE6"/>
    <w:rsid w:val="00305340"/>
    <w:rsid w:val="00311B42"/>
    <w:rsid w:val="00335F49"/>
    <w:rsid w:val="0034531A"/>
    <w:rsid w:val="003564C6"/>
    <w:rsid w:val="0036250B"/>
    <w:rsid w:val="00365D9A"/>
    <w:rsid w:val="003772D6"/>
    <w:rsid w:val="00380202"/>
    <w:rsid w:val="00382ED6"/>
    <w:rsid w:val="003838E4"/>
    <w:rsid w:val="003855CD"/>
    <w:rsid w:val="003901E0"/>
    <w:rsid w:val="0039378E"/>
    <w:rsid w:val="003A60D3"/>
    <w:rsid w:val="003A61CE"/>
    <w:rsid w:val="003D732B"/>
    <w:rsid w:val="00407853"/>
    <w:rsid w:val="00410B43"/>
    <w:rsid w:val="004161B9"/>
    <w:rsid w:val="004316B2"/>
    <w:rsid w:val="00435FE7"/>
    <w:rsid w:val="00443B85"/>
    <w:rsid w:val="00450414"/>
    <w:rsid w:val="004511CB"/>
    <w:rsid w:val="00452788"/>
    <w:rsid w:val="00452897"/>
    <w:rsid w:val="00453A9D"/>
    <w:rsid w:val="00453BC3"/>
    <w:rsid w:val="00467AA5"/>
    <w:rsid w:val="00482D0F"/>
    <w:rsid w:val="00487853"/>
    <w:rsid w:val="00497658"/>
    <w:rsid w:val="004B0F12"/>
    <w:rsid w:val="004B5E3C"/>
    <w:rsid w:val="00527F5B"/>
    <w:rsid w:val="00530199"/>
    <w:rsid w:val="00537385"/>
    <w:rsid w:val="00562AD0"/>
    <w:rsid w:val="00564803"/>
    <w:rsid w:val="00564A84"/>
    <w:rsid w:val="0057084B"/>
    <w:rsid w:val="00591B1D"/>
    <w:rsid w:val="0059397B"/>
    <w:rsid w:val="005A46FC"/>
    <w:rsid w:val="005A5361"/>
    <w:rsid w:val="005B33A2"/>
    <w:rsid w:val="005F2062"/>
    <w:rsid w:val="005F5B00"/>
    <w:rsid w:val="00607DEA"/>
    <w:rsid w:val="006211EB"/>
    <w:rsid w:val="006359D4"/>
    <w:rsid w:val="006476EB"/>
    <w:rsid w:val="00671C4A"/>
    <w:rsid w:val="006756CF"/>
    <w:rsid w:val="00675D91"/>
    <w:rsid w:val="00686A77"/>
    <w:rsid w:val="006A19A5"/>
    <w:rsid w:val="006C7FDB"/>
    <w:rsid w:val="006D46FE"/>
    <w:rsid w:val="0070007E"/>
    <w:rsid w:val="0072740C"/>
    <w:rsid w:val="0073397D"/>
    <w:rsid w:val="007471D3"/>
    <w:rsid w:val="00791F2F"/>
    <w:rsid w:val="00793780"/>
    <w:rsid w:val="00795C07"/>
    <w:rsid w:val="007A3FC9"/>
    <w:rsid w:val="007C512C"/>
    <w:rsid w:val="007D7CEB"/>
    <w:rsid w:val="007E36B9"/>
    <w:rsid w:val="008105EF"/>
    <w:rsid w:val="008209F6"/>
    <w:rsid w:val="00821724"/>
    <w:rsid w:val="0082639F"/>
    <w:rsid w:val="008316D7"/>
    <w:rsid w:val="0084216F"/>
    <w:rsid w:val="00850559"/>
    <w:rsid w:val="00862F6F"/>
    <w:rsid w:val="0088092C"/>
    <w:rsid w:val="00882AE2"/>
    <w:rsid w:val="00895DA3"/>
    <w:rsid w:val="008B6F42"/>
    <w:rsid w:val="008D3126"/>
    <w:rsid w:val="008E7CFA"/>
    <w:rsid w:val="008F2FFA"/>
    <w:rsid w:val="009265CE"/>
    <w:rsid w:val="0097064C"/>
    <w:rsid w:val="0099649C"/>
    <w:rsid w:val="009A1E70"/>
    <w:rsid w:val="009A46D4"/>
    <w:rsid w:val="009B7C76"/>
    <w:rsid w:val="00A00001"/>
    <w:rsid w:val="00A054DF"/>
    <w:rsid w:val="00A13793"/>
    <w:rsid w:val="00A24713"/>
    <w:rsid w:val="00A43A01"/>
    <w:rsid w:val="00A46E77"/>
    <w:rsid w:val="00A53CDF"/>
    <w:rsid w:val="00A859AF"/>
    <w:rsid w:val="00A95DC4"/>
    <w:rsid w:val="00A9745F"/>
    <w:rsid w:val="00AB7AF2"/>
    <w:rsid w:val="00AF5F16"/>
    <w:rsid w:val="00B11167"/>
    <w:rsid w:val="00B274EC"/>
    <w:rsid w:val="00B44955"/>
    <w:rsid w:val="00B6149E"/>
    <w:rsid w:val="00B62582"/>
    <w:rsid w:val="00B7191F"/>
    <w:rsid w:val="00B81FBF"/>
    <w:rsid w:val="00BC4E5F"/>
    <w:rsid w:val="00BD7425"/>
    <w:rsid w:val="00BE35B6"/>
    <w:rsid w:val="00BF16B4"/>
    <w:rsid w:val="00C11344"/>
    <w:rsid w:val="00C24742"/>
    <w:rsid w:val="00C34E4B"/>
    <w:rsid w:val="00C44C08"/>
    <w:rsid w:val="00C5062D"/>
    <w:rsid w:val="00C87389"/>
    <w:rsid w:val="00C95838"/>
    <w:rsid w:val="00CB55FB"/>
    <w:rsid w:val="00CB5EC7"/>
    <w:rsid w:val="00CC7B51"/>
    <w:rsid w:val="00CD1693"/>
    <w:rsid w:val="00CD5FF3"/>
    <w:rsid w:val="00D070AB"/>
    <w:rsid w:val="00D26D28"/>
    <w:rsid w:val="00D31E3E"/>
    <w:rsid w:val="00D34C29"/>
    <w:rsid w:val="00D41951"/>
    <w:rsid w:val="00D45254"/>
    <w:rsid w:val="00D576D7"/>
    <w:rsid w:val="00D82C7B"/>
    <w:rsid w:val="00D8534C"/>
    <w:rsid w:val="00D97AE8"/>
    <w:rsid w:val="00DB5551"/>
    <w:rsid w:val="00DD4CA2"/>
    <w:rsid w:val="00DD6CEC"/>
    <w:rsid w:val="00DE1A2B"/>
    <w:rsid w:val="00DE5A02"/>
    <w:rsid w:val="00E01D59"/>
    <w:rsid w:val="00E119CD"/>
    <w:rsid w:val="00E12B0E"/>
    <w:rsid w:val="00E325AE"/>
    <w:rsid w:val="00E609F4"/>
    <w:rsid w:val="00E638B4"/>
    <w:rsid w:val="00E95397"/>
    <w:rsid w:val="00EA0D6E"/>
    <w:rsid w:val="00EC51DA"/>
    <w:rsid w:val="00EE080E"/>
    <w:rsid w:val="00EF42A4"/>
    <w:rsid w:val="00EF6477"/>
    <w:rsid w:val="00F15C45"/>
    <w:rsid w:val="00F21A0B"/>
    <w:rsid w:val="00F40531"/>
    <w:rsid w:val="00F47583"/>
    <w:rsid w:val="00F53461"/>
    <w:rsid w:val="00F63793"/>
    <w:rsid w:val="00F9324F"/>
    <w:rsid w:val="00FA2BAA"/>
    <w:rsid w:val="00FC216D"/>
    <w:rsid w:val="00FD15C3"/>
    <w:rsid w:val="00FD7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3D299-C3CD-8F42-8366-B8E79D15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4FE"/>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826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13793"/>
    <w:rPr>
      <w:sz w:val="16"/>
      <w:szCs w:val="16"/>
    </w:rPr>
  </w:style>
  <w:style w:type="paragraph" w:styleId="a6">
    <w:name w:val="annotation text"/>
    <w:basedOn w:val="a"/>
    <w:link w:val="a7"/>
    <w:uiPriority w:val="99"/>
    <w:semiHidden/>
    <w:unhideWhenUsed/>
    <w:rsid w:val="00A13793"/>
    <w:pPr>
      <w:spacing w:line="240" w:lineRule="auto"/>
    </w:pPr>
    <w:rPr>
      <w:sz w:val="20"/>
      <w:szCs w:val="20"/>
    </w:rPr>
  </w:style>
  <w:style w:type="character" w:customStyle="1" w:styleId="a7">
    <w:name w:val="Текст примечания Знак"/>
    <w:basedOn w:val="a0"/>
    <w:link w:val="a6"/>
    <w:uiPriority w:val="99"/>
    <w:semiHidden/>
    <w:rsid w:val="00A13793"/>
    <w:rPr>
      <w:sz w:val="20"/>
      <w:szCs w:val="20"/>
    </w:rPr>
  </w:style>
  <w:style w:type="paragraph" w:styleId="a8">
    <w:name w:val="annotation subject"/>
    <w:basedOn w:val="a6"/>
    <w:next w:val="a6"/>
    <w:link w:val="a9"/>
    <w:uiPriority w:val="99"/>
    <w:semiHidden/>
    <w:unhideWhenUsed/>
    <w:rsid w:val="00A13793"/>
    <w:rPr>
      <w:b/>
      <w:bCs/>
    </w:rPr>
  </w:style>
  <w:style w:type="character" w:customStyle="1" w:styleId="a9">
    <w:name w:val="Тема примечания Знак"/>
    <w:basedOn w:val="a7"/>
    <w:link w:val="a8"/>
    <w:uiPriority w:val="99"/>
    <w:semiHidden/>
    <w:rsid w:val="00A13793"/>
    <w:rPr>
      <w:b/>
      <w:bCs/>
      <w:sz w:val="20"/>
      <w:szCs w:val="20"/>
    </w:rPr>
  </w:style>
  <w:style w:type="paragraph" w:styleId="aa">
    <w:name w:val="Balloon Text"/>
    <w:basedOn w:val="a"/>
    <w:link w:val="ab"/>
    <w:uiPriority w:val="99"/>
    <w:semiHidden/>
    <w:unhideWhenUsed/>
    <w:rsid w:val="00A137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3793"/>
    <w:rPr>
      <w:rFonts w:ascii="Tahoma" w:hAnsi="Tahoma" w:cs="Tahoma"/>
      <w:sz w:val="16"/>
      <w:szCs w:val="16"/>
    </w:rPr>
  </w:style>
  <w:style w:type="paragraph" w:styleId="ac">
    <w:name w:val="No Spacing"/>
    <w:uiPriority w:val="1"/>
    <w:qFormat/>
    <w:rsid w:val="000967B3"/>
    <w:pPr>
      <w:spacing w:after="0" w:line="240" w:lineRule="auto"/>
    </w:pPr>
    <w:rPr>
      <w:lang w:val="uk-UA"/>
    </w:rPr>
  </w:style>
  <w:style w:type="paragraph" w:styleId="ad">
    <w:name w:val="List Paragraph"/>
    <w:basedOn w:val="a"/>
    <w:uiPriority w:val="34"/>
    <w:qFormat/>
    <w:rsid w:val="000F6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22924">
      <w:bodyDiv w:val="1"/>
      <w:marLeft w:val="0"/>
      <w:marRight w:val="0"/>
      <w:marTop w:val="0"/>
      <w:marBottom w:val="0"/>
      <w:divBdr>
        <w:top w:val="none" w:sz="0" w:space="0" w:color="auto"/>
        <w:left w:val="none" w:sz="0" w:space="0" w:color="auto"/>
        <w:bottom w:val="none" w:sz="0" w:space="0" w:color="auto"/>
        <w:right w:val="none" w:sz="0" w:space="0" w:color="auto"/>
      </w:divBdr>
    </w:div>
    <w:div w:id="688335475">
      <w:bodyDiv w:val="1"/>
      <w:marLeft w:val="0"/>
      <w:marRight w:val="0"/>
      <w:marTop w:val="0"/>
      <w:marBottom w:val="0"/>
      <w:divBdr>
        <w:top w:val="none" w:sz="0" w:space="0" w:color="auto"/>
        <w:left w:val="none" w:sz="0" w:space="0" w:color="auto"/>
        <w:bottom w:val="none" w:sz="0" w:space="0" w:color="auto"/>
        <w:right w:val="none" w:sz="0" w:space="0" w:color="auto"/>
      </w:divBdr>
    </w:div>
    <w:div w:id="8133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2018-11-19T07:59:00Z</cp:lastPrinted>
  <dcterms:created xsi:type="dcterms:W3CDTF">2018-12-20T13:31:00Z</dcterms:created>
  <dcterms:modified xsi:type="dcterms:W3CDTF">2019-01-11T22:17:00Z</dcterms:modified>
</cp:coreProperties>
</file>